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FB2D1" w14:textId="77777777" w:rsidR="005919C0" w:rsidRDefault="005919C0" w:rsidP="00EB6715">
      <w:pPr>
        <w:pStyle w:val="BodyText2"/>
        <w:spacing w:line="360" w:lineRule="auto"/>
        <w:jc w:val="center"/>
        <w:rPr>
          <w:rFonts w:ascii="Arial" w:hAnsi="Arial" w:cs="Arial"/>
          <w:b/>
          <w:bCs/>
          <w:i/>
          <w:iCs/>
          <w:sz w:val="96"/>
          <w:szCs w:val="96"/>
          <w14:shadow w14:blurRad="50800" w14:dist="38100" w14:dir="2700000" w14:sx="100000" w14:sy="100000" w14:kx="0" w14:ky="0" w14:algn="tl">
            <w14:srgbClr w14:val="000000">
              <w14:alpha w14:val="60000"/>
            </w14:srgbClr>
          </w14:shadow>
        </w:rPr>
      </w:pPr>
    </w:p>
    <w:p w14:paraId="474A7D81" w14:textId="77777777" w:rsidR="00EB6715" w:rsidRPr="00630BAF" w:rsidRDefault="00EB6715" w:rsidP="00EB6715">
      <w:pPr>
        <w:pStyle w:val="BodyText2"/>
        <w:spacing w:line="360" w:lineRule="auto"/>
        <w:jc w:val="center"/>
        <w:rPr>
          <w:rFonts w:ascii="Arial" w:hAnsi="Arial" w:cs="Arial"/>
          <w:b/>
          <w:bCs/>
          <w:i/>
          <w:iCs/>
          <w:sz w:val="96"/>
          <w:szCs w:val="96"/>
          <w14:shadow w14:blurRad="50800" w14:dist="38100" w14:dir="2700000" w14:sx="100000" w14:sy="100000" w14:kx="0" w14:ky="0" w14:algn="tl">
            <w14:srgbClr w14:val="000000">
              <w14:alpha w14:val="60000"/>
            </w14:srgbClr>
          </w14:shadow>
        </w:rPr>
      </w:pPr>
      <w:r w:rsidRPr="00630BAF">
        <w:rPr>
          <w:rFonts w:ascii="Arial" w:hAnsi="Arial" w:cs="Arial"/>
          <w:b/>
          <w:bCs/>
          <w:i/>
          <w:iCs/>
          <w:sz w:val="96"/>
          <w:szCs w:val="96"/>
          <w14:shadow w14:blurRad="50800" w14:dist="38100" w14:dir="2700000" w14:sx="100000" w14:sy="100000" w14:kx="0" w14:ky="0" w14:algn="tl">
            <w14:srgbClr w14:val="000000">
              <w14:alpha w14:val="60000"/>
            </w14:srgbClr>
          </w14:shadow>
        </w:rPr>
        <w:t>The Tenth Annual</w:t>
      </w:r>
    </w:p>
    <w:p w14:paraId="0FBD89D8" w14:textId="77777777" w:rsidR="00EB6715" w:rsidRPr="00630BAF" w:rsidRDefault="00EB6715" w:rsidP="00EB6715">
      <w:pPr>
        <w:pStyle w:val="BodyText2"/>
        <w:spacing w:line="360" w:lineRule="auto"/>
        <w:jc w:val="center"/>
        <w:rPr>
          <w:rFonts w:ascii="Arial" w:hAnsi="Arial" w:cs="Arial"/>
          <w:b/>
          <w:bCs/>
          <w:i/>
          <w:iCs/>
          <w:sz w:val="96"/>
          <w:szCs w:val="96"/>
          <w14:shadow w14:blurRad="50800" w14:dist="38100" w14:dir="2700000" w14:sx="100000" w14:sy="100000" w14:kx="0" w14:ky="0" w14:algn="tl">
            <w14:srgbClr w14:val="000000">
              <w14:alpha w14:val="60000"/>
            </w14:srgbClr>
          </w14:shadow>
        </w:rPr>
      </w:pPr>
      <w:r w:rsidRPr="00630BAF">
        <w:rPr>
          <w:rFonts w:ascii="Arial" w:hAnsi="Arial" w:cs="Arial"/>
          <w:b/>
          <w:bCs/>
          <w:i/>
          <w:iCs/>
          <w:sz w:val="96"/>
          <w:szCs w:val="96"/>
          <w14:shadow w14:blurRad="50800" w14:dist="38100" w14:dir="2700000" w14:sx="100000" w14:sy="100000" w14:kx="0" w14:ky="0" w14:algn="tl">
            <w14:srgbClr w14:val="000000">
              <w14:alpha w14:val="60000"/>
            </w14:srgbClr>
          </w14:shadow>
        </w:rPr>
        <w:t>STUDENT RESEARCH DAY</w:t>
      </w:r>
    </w:p>
    <w:p w14:paraId="755DDDFC" w14:textId="77777777" w:rsidR="00EB6715" w:rsidRPr="00F55DAB" w:rsidRDefault="00EB6715" w:rsidP="00EB6715">
      <w:pPr>
        <w:pStyle w:val="BodyText2"/>
        <w:rPr>
          <w:rFonts w:ascii="Arial" w:hAnsi="Arial" w:cs="Arial"/>
          <w:b/>
          <w:i/>
          <w:iCs/>
        </w:rPr>
      </w:pPr>
    </w:p>
    <w:p w14:paraId="2D1A076E" w14:textId="77777777" w:rsidR="00EB6715" w:rsidRPr="00F55DAB" w:rsidRDefault="00EB6715" w:rsidP="00EB6715">
      <w:pPr>
        <w:pStyle w:val="BodyText2"/>
        <w:rPr>
          <w:rFonts w:ascii="Arial" w:hAnsi="Arial" w:cs="Arial"/>
          <w:b/>
          <w:i/>
          <w:iCs/>
        </w:rPr>
      </w:pPr>
    </w:p>
    <w:p w14:paraId="5A9BDC9A" w14:textId="77777777" w:rsidR="00EB6715" w:rsidRPr="00F55DAB" w:rsidRDefault="00EB6715" w:rsidP="00EB6715">
      <w:pPr>
        <w:pStyle w:val="BodyText2"/>
        <w:rPr>
          <w:rFonts w:ascii="Arial" w:hAnsi="Arial" w:cs="Arial"/>
          <w:b/>
          <w:i/>
          <w:iCs/>
        </w:rPr>
      </w:pPr>
    </w:p>
    <w:p w14:paraId="286AF163" w14:textId="77777777" w:rsidR="00EB6715" w:rsidRPr="00F55DAB" w:rsidRDefault="00EB6715" w:rsidP="00EB6715">
      <w:pPr>
        <w:pStyle w:val="BodyText2"/>
        <w:rPr>
          <w:rFonts w:ascii="Arial" w:hAnsi="Arial" w:cs="Arial"/>
          <w:b/>
          <w:i/>
          <w:iCs/>
        </w:rPr>
      </w:pPr>
    </w:p>
    <w:p w14:paraId="0F1E3C41" w14:textId="77777777" w:rsidR="00EB6715" w:rsidRPr="00630BAF" w:rsidRDefault="00EB6715" w:rsidP="00EB6715">
      <w:pPr>
        <w:pStyle w:val="BodyText2"/>
        <w:spacing w:line="360" w:lineRule="auto"/>
        <w:jc w:val="center"/>
        <w:rPr>
          <w:rFonts w:ascii="Arial" w:hAnsi="Arial" w:cs="Arial"/>
          <w:b/>
          <w:i/>
          <w:iCs/>
          <w:sz w:val="40"/>
          <w:szCs w:val="40"/>
          <w14:shadow w14:blurRad="50800" w14:dist="38100" w14:dir="2700000" w14:sx="100000" w14:sy="100000" w14:kx="0" w14:ky="0" w14:algn="tl">
            <w14:srgbClr w14:val="000000">
              <w14:alpha w14:val="60000"/>
            </w14:srgbClr>
          </w14:shadow>
        </w:rPr>
      </w:pPr>
      <w:r w:rsidRPr="00630BAF">
        <w:rPr>
          <w:rFonts w:ascii="Arial" w:hAnsi="Arial" w:cs="Arial"/>
          <w:b/>
          <w:i/>
          <w:iCs/>
          <w:sz w:val="40"/>
          <w:szCs w:val="40"/>
          <w14:shadow w14:blurRad="50800" w14:dist="38100" w14:dir="2700000" w14:sx="100000" w14:sy="100000" w14:kx="0" w14:ky="0" w14:algn="tl">
            <w14:srgbClr w14:val="000000">
              <w14:alpha w14:val="60000"/>
            </w14:srgbClr>
          </w14:shadow>
        </w:rPr>
        <w:t xml:space="preserve">St. </w:t>
      </w:r>
      <w:smartTag w:uri="urn:schemas:contacts" w:element="middlename">
        <w:r w:rsidRPr="00630BAF">
          <w:rPr>
            <w:rFonts w:ascii="Arial" w:hAnsi="Arial" w:cs="Arial"/>
            <w:b/>
            <w:i/>
            <w:iCs/>
            <w:sz w:val="40"/>
            <w:szCs w:val="40"/>
            <w14:shadow w14:blurRad="50800" w14:dist="38100" w14:dir="2700000" w14:sx="100000" w14:sy="100000" w14:kx="0" w14:ky="0" w14:algn="tl">
              <w14:srgbClr w14:val="000000">
                <w14:alpha w14:val="60000"/>
              </w14:srgbClr>
            </w14:shadow>
          </w:rPr>
          <w:t>Francis</w:t>
        </w:r>
      </w:smartTag>
      <w:r w:rsidRPr="00630BAF">
        <w:rPr>
          <w:rFonts w:ascii="Arial" w:hAnsi="Arial" w:cs="Arial"/>
          <w:b/>
          <w:i/>
          <w:iCs/>
          <w:sz w:val="40"/>
          <w:szCs w:val="40"/>
          <w14:shadow w14:blurRad="50800" w14:dist="38100" w14:dir="2700000" w14:sx="100000" w14:sy="100000" w14:kx="0" w14:ky="0" w14:algn="tl">
            <w14:srgbClr w14:val="000000">
              <w14:alpha w14:val="60000"/>
            </w14:srgbClr>
          </w14:shadow>
        </w:rPr>
        <w:t xml:space="preserve"> </w:t>
      </w:r>
      <w:smartTag w:uri="urn:schemas:contacts" w:element="middlename">
        <w:r w:rsidRPr="00630BAF">
          <w:rPr>
            <w:rFonts w:ascii="Arial" w:hAnsi="Arial" w:cs="Arial"/>
            <w:b/>
            <w:i/>
            <w:iCs/>
            <w:sz w:val="40"/>
            <w:szCs w:val="40"/>
            <w14:shadow w14:blurRad="50800" w14:dist="38100" w14:dir="2700000" w14:sx="100000" w14:sy="100000" w14:kx="0" w14:ky="0" w14:algn="tl">
              <w14:srgbClr w14:val="000000">
                <w14:alpha w14:val="60000"/>
              </w14:srgbClr>
            </w14:shadow>
          </w:rPr>
          <w:t>Xavier</w:t>
        </w:r>
      </w:smartTag>
      <w:r w:rsidRPr="00630BAF">
        <w:rPr>
          <w:rFonts w:ascii="Arial" w:hAnsi="Arial" w:cs="Arial"/>
          <w:b/>
          <w:i/>
          <w:iCs/>
          <w:sz w:val="40"/>
          <w:szCs w:val="40"/>
          <w14:shadow w14:blurRad="50800" w14:dist="38100" w14:dir="2700000" w14:sx="100000" w14:sy="100000" w14:kx="0" w14:ky="0" w14:algn="tl">
            <w14:srgbClr w14:val="000000">
              <w14:alpha w14:val="60000"/>
            </w14:srgbClr>
          </w14:shadow>
        </w:rPr>
        <w:t xml:space="preserve"> </w:t>
      </w:r>
      <w:smartTag w:uri="urn:schemas:contacts" w:element="Sn">
        <w:r w:rsidRPr="00630BAF">
          <w:rPr>
            <w:rFonts w:ascii="Arial" w:hAnsi="Arial" w:cs="Arial"/>
            <w:b/>
            <w:i/>
            <w:iCs/>
            <w:sz w:val="40"/>
            <w:szCs w:val="40"/>
            <w14:shadow w14:blurRad="50800" w14:dist="38100" w14:dir="2700000" w14:sx="100000" w14:sy="100000" w14:kx="0" w14:ky="0" w14:algn="tl">
              <w14:srgbClr w14:val="000000">
                <w14:alpha w14:val="60000"/>
              </w14:srgbClr>
            </w14:shadow>
          </w:rPr>
          <w:t>University</w:t>
        </w:r>
      </w:smartTag>
      <w:r w:rsidRPr="00630BAF">
        <w:rPr>
          <w:rFonts w:ascii="Arial" w:hAnsi="Arial" w:cs="Arial"/>
          <w:b/>
          <w:i/>
          <w:iCs/>
          <w:sz w:val="40"/>
          <w:szCs w:val="40"/>
          <w14:shadow w14:blurRad="50800" w14:dist="38100" w14:dir="2700000" w14:sx="100000" w14:sy="100000" w14:kx="0" w14:ky="0" w14:algn="tl">
            <w14:srgbClr w14:val="000000">
              <w14:alpha w14:val="60000"/>
            </w14:srgbClr>
          </w14:shadow>
        </w:rPr>
        <w:t>: Keating Millennium Centre, Conference Rooms A, B, C, and Executive Boardroom</w:t>
      </w:r>
    </w:p>
    <w:p w14:paraId="3AB8FC08" w14:textId="77777777" w:rsidR="00EB6715" w:rsidRDefault="00EB6715">
      <w:pPr>
        <w:rPr>
          <w:rFonts w:ascii="Arial" w:hAnsi="Arial" w:cs="Arial"/>
          <w:b/>
          <w:bCs/>
          <w:sz w:val="32"/>
          <w:szCs w:val="32"/>
        </w:rPr>
      </w:pPr>
      <w:r>
        <w:rPr>
          <w:rFonts w:ascii="Arial" w:hAnsi="Arial" w:cs="Arial"/>
          <w:b/>
          <w:bCs/>
          <w:sz w:val="32"/>
          <w:szCs w:val="32"/>
        </w:rPr>
        <w:br w:type="page"/>
      </w:r>
    </w:p>
    <w:p w14:paraId="11D717D0" w14:textId="15FA3466" w:rsidR="00327F0B" w:rsidRPr="00F55DAB" w:rsidRDefault="00327F0B" w:rsidP="00327F0B">
      <w:pPr>
        <w:jc w:val="center"/>
        <w:rPr>
          <w:rFonts w:ascii="Arial" w:hAnsi="Arial" w:cs="Arial"/>
          <w:b/>
          <w:bCs/>
          <w:sz w:val="32"/>
          <w:szCs w:val="32"/>
        </w:rPr>
      </w:pPr>
      <w:r w:rsidRPr="00F55DAB">
        <w:rPr>
          <w:rFonts w:ascii="Arial" w:hAnsi="Arial" w:cs="Arial"/>
          <w:b/>
          <w:bCs/>
          <w:sz w:val="32"/>
          <w:szCs w:val="32"/>
        </w:rPr>
        <w:lastRenderedPageBreak/>
        <w:t>Table of Contents</w:t>
      </w:r>
    </w:p>
    <w:p w14:paraId="03B94582" w14:textId="77777777" w:rsidR="00327F0B" w:rsidRPr="00F55DAB" w:rsidRDefault="00327F0B" w:rsidP="00327F0B">
      <w:pPr>
        <w:rPr>
          <w:rFonts w:ascii="Arial" w:hAnsi="Arial" w:cs="Arial"/>
          <w:bCs/>
          <w:sz w:val="24"/>
          <w:szCs w:val="24"/>
        </w:rPr>
      </w:pPr>
      <w:r w:rsidRPr="00F55DAB">
        <w:rPr>
          <w:rFonts w:ascii="Arial" w:hAnsi="Arial" w:cs="Arial"/>
          <w:bCs/>
          <w:sz w:val="24"/>
          <w:szCs w:val="24"/>
        </w:rPr>
        <w:t xml:space="preserve">                                                                                                                                                             </w:t>
      </w:r>
    </w:p>
    <w:p w14:paraId="75AC2F84" w14:textId="77777777" w:rsidR="00327F0B" w:rsidRPr="00F55DAB" w:rsidRDefault="00327F0B" w:rsidP="00327F0B">
      <w:pPr>
        <w:rPr>
          <w:rFonts w:ascii="Arial" w:hAnsi="Arial" w:cs="Arial"/>
          <w:bCs/>
          <w:sz w:val="22"/>
          <w:szCs w:val="22"/>
        </w:rPr>
      </w:pPr>
      <w:r w:rsidRPr="00F55DAB">
        <w:rPr>
          <w:rFonts w:ascii="Arial" w:hAnsi="Arial" w:cs="Arial"/>
          <w:bCs/>
          <w:sz w:val="22"/>
          <w:szCs w:val="22"/>
        </w:rPr>
        <w:t xml:space="preserve">                                                                                                  </w:t>
      </w:r>
      <w:r>
        <w:rPr>
          <w:rFonts w:ascii="Arial" w:hAnsi="Arial" w:cs="Arial"/>
          <w:bCs/>
          <w:sz w:val="22"/>
          <w:szCs w:val="22"/>
        </w:rPr>
        <w:t xml:space="preserve">                           </w:t>
      </w:r>
      <w:r w:rsidRPr="00F55DAB">
        <w:rPr>
          <w:rFonts w:ascii="Arial" w:hAnsi="Arial" w:cs="Arial"/>
          <w:bCs/>
          <w:sz w:val="22"/>
          <w:szCs w:val="22"/>
        </w:rPr>
        <w:t xml:space="preserve"> Page </w:t>
      </w:r>
    </w:p>
    <w:p w14:paraId="69A7C9FF" w14:textId="77777777" w:rsidR="00327F0B" w:rsidRPr="00F55DAB" w:rsidRDefault="00327F0B" w:rsidP="00327F0B">
      <w:pPr>
        <w:rPr>
          <w:rFonts w:ascii="Arial" w:hAnsi="Arial" w:cs="Arial"/>
          <w:bCs/>
          <w:sz w:val="22"/>
          <w:szCs w:val="22"/>
        </w:rPr>
      </w:pPr>
    </w:p>
    <w:p w14:paraId="64FD1CD1" w14:textId="6BACD4EA" w:rsidR="00327F0B" w:rsidRPr="00F55DAB" w:rsidRDefault="00327F0B" w:rsidP="00327F0B">
      <w:pPr>
        <w:rPr>
          <w:rFonts w:ascii="Arial" w:hAnsi="Arial" w:cs="Arial"/>
          <w:bCs/>
          <w:sz w:val="22"/>
          <w:szCs w:val="22"/>
        </w:rPr>
      </w:pPr>
      <w:r w:rsidRPr="00F55DAB">
        <w:rPr>
          <w:rFonts w:ascii="Arial" w:hAnsi="Arial" w:cs="Arial"/>
          <w:bCs/>
          <w:sz w:val="22"/>
          <w:szCs w:val="22"/>
        </w:rPr>
        <w:t xml:space="preserve">Table of Contents                                                                                           </w:t>
      </w:r>
      <w:r>
        <w:rPr>
          <w:rFonts w:ascii="Arial" w:hAnsi="Arial" w:cs="Arial"/>
          <w:bCs/>
          <w:sz w:val="22"/>
          <w:szCs w:val="22"/>
        </w:rPr>
        <w:t xml:space="preserve">  </w:t>
      </w:r>
      <w:r>
        <w:rPr>
          <w:rFonts w:ascii="Arial" w:hAnsi="Arial" w:cs="Arial"/>
          <w:bCs/>
          <w:sz w:val="22"/>
          <w:szCs w:val="22"/>
        </w:rPr>
        <w:tab/>
      </w:r>
      <w:r w:rsidR="00EB6715">
        <w:rPr>
          <w:rFonts w:ascii="Arial" w:hAnsi="Arial" w:cs="Arial"/>
          <w:bCs/>
          <w:sz w:val="22"/>
          <w:szCs w:val="22"/>
        </w:rPr>
        <w:t>2</w:t>
      </w:r>
    </w:p>
    <w:p w14:paraId="5D476E51" w14:textId="77777777" w:rsidR="00327F0B" w:rsidRPr="00F55DAB" w:rsidRDefault="00327F0B" w:rsidP="00327F0B">
      <w:pPr>
        <w:rPr>
          <w:rFonts w:ascii="Arial" w:hAnsi="Arial" w:cs="Arial"/>
          <w:bCs/>
          <w:sz w:val="22"/>
          <w:szCs w:val="22"/>
        </w:rPr>
      </w:pPr>
    </w:p>
    <w:p w14:paraId="186004F3" w14:textId="695977A0" w:rsidR="00327F0B" w:rsidRPr="00F55DAB" w:rsidRDefault="00327F0B" w:rsidP="00327F0B">
      <w:pPr>
        <w:rPr>
          <w:rFonts w:ascii="Arial" w:hAnsi="Arial" w:cs="Arial"/>
          <w:bCs/>
          <w:sz w:val="22"/>
          <w:szCs w:val="22"/>
        </w:rPr>
      </w:pPr>
      <w:r w:rsidRPr="00F55DAB">
        <w:rPr>
          <w:rFonts w:ascii="Arial" w:hAnsi="Arial" w:cs="Arial"/>
          <w:bCs/>
          <w:sz w:val="22"/>
          <w:szCs w:val="22"/>
        </w:rPr>
        <w:t xml:space="preserve">Evolution of the Student Research Day                                                                </w:t>
      </w:r>
      <w:r w:rsidR="00E36561">
        <w:rPr>
          <w:rFonts w:ascii="Arial" w:hAnsi="Arial" w:cs="Arial"/>
          <w:bCs/>
          <w:sz w:val="22"/>
          <w:szCs w:val="22"/>
        </w:rPr>
        <w:tab/>
      </w:r>
      <w:r w:rsidR="00EB6715">
        <w:rPr>
          <w:rFonts w:ascii="Arial" w:hAnsi="Arial" w:cs="Arial"/>
          <w:bCs/>
          <w:sz w:val="22"/>
          <w:szCs w:val="22"/>
        </w:rPr>
        <w:t>3</w:t>
      </w:r>
    </w:p>
    <w:p w14:paraId="36AAAADB" w14:textId="77777777" w:rsidR="00327F0B" w:rsidRPr="00F55DAB" w:rsidRDefault="00327F0B" w:rsidP="00327F0B">
      <w:pPr>
        <w:rPr>
          <w:rFonts w:ascii="Arial" w:hAnsi="Arial" w:cs="Arial"/>
          <w:bCs/>
          <w:sz w:val="22"/>
          <w:szCs w:val="22"/>
        </w:rPr>
      </w:pPr>
    </w:p>
    <w:p w14:paraId="4C695F76" w14:textId="00679895" w:rsidR="00327F0B" w:rsidRPr="00F55DAB" w:rsidRDefault="00327F0B" w:rsidP="00327F0B">
      <w:pPr>
        <w:rPr>
          <w:rFonts w:ascii="Arial" w:hAnsi="Arial" w:cs="Arial"/>
          <w:bCs/>
          <w:sz w:val="22"/>
          <w:szCs w:val="22"/>
        </w:rPr>
      </w:pPr>
      <w:r w:rsidRPr="00F55DAB">
        <w:rPr>
          <w:rFonts w:ascii="Arial" w:hAnsi="Arial" w:cs="Arial"/>
          <w:bCs/>
          <w:sz w:val="22"/>
          <w:szCs w:val="22"/>
        </w:rPr>
        <w:t>Letters of Welcome</w:t>
      </w:r>
      <w:r w:rsidR="00572053">
        <w:rPr>
          <w:rFonts w:ascii="Arial" w:hAnsi="Arial" w:cs="Arial"/>
          <w:bCs/>
          <w:sz w:val="22"/>
          <w:szCs w:val="22"/>
        </w:rPr>
        <w:t xml:space="preserve">                                                                                         </w:t>
      </w:r>
      <w:r w:rsidR="00E36561">
        <w:rPr>
          <w:rFonts w:ascii="Arial" w:hAnsi="Arial" w:cs="Arial"/>
          <w:bCs/>
          <w:sz w:val="22"/>
          <w:szCs w:val="22"/>
        </w:rPr>
        <w:tab/>
      </w:r>
      <w:r w:rsidR="00EB6715">
        <w:rPr>
          <w:rFonts w:ascii="Arial" w:hAnsi="Arial" w:cs="Arial"/>
          <w:bCs/>
          <w:sz w:val="22"/>
          <w:szCs w:val="22"/>
        </w:rPr>
        <w:t>4</w:t>
      </w:r>
    </w:p>
    <w:p w14:paraId="01800BC9" w14:textId="77777777" w:rsidR="00327F0B" w:rsidRDefault="00327F0B" w:rsidP="00327F0B">
      <w:pPr>
        <w:rPr>
          <w:rFonts w:ascii="Arial" w:hAnsi="Arial" w:cs="Arial"/>
          <w:bCs/>
          <w:sz w:val="22"/>
          <w:szCs w:val="22"/>
        </w:rPr>
      </w:pPr>
    </w:p>
    <w:p w14:paraId="2850D04C" w14:textId="2440F1C2" w:rsidR="00327F0B" w:rsidRPr="00F55DAB" w:rsidRDefault="00327F0B" w:rsidP="00327F0B">
      <w:pPr>
        <w:rPr>
          <w:rFonts w:ascii="Arial" w:hAnsi="Arial" w:cs="Arial"/>
          <w:bCs/>
          <w:sz w:val="22"/>
          <w:szCs w:val="22"/>
        </w:rPr>
      </w:pPr>
      <w:r w:rsidRPr="00F55DAB">
        <w:rPr>
          <w:rFonts w:ascii="Arial" w:hAnsi="Arial" w:cs="Arial"/>
          <w:bCs/>
          <w:sz w:val="22"/>
          <w:szCs w:val="22"/>
        </w:rPr>
        <w:t xml:space="preserve">Thank you to Sponsors/Adjudicators                     </w:t>
      </w:r>
      <w:r w:rsidR="00C81C20">
        <w:rPr>
          <w:rFonts w:ascii="Arial" w:hAnsi="Arial" w:cs="Arial"/>
          <w:bCs/>
          <w:sz w:val="22"/>
          <w:szCs w:val="22"/>
        </w:rPr>
        <w:tab/>
      </w:r>
      <w:r w:rsidR="00C81C20">
        <w:rPr>
          <w:rFonts w:ascii="Arial" w:hAnsi="Arial" w:cs="Arial"/>
          <w:bCs/>
          <w:sz w:val="22"/>
          <w:szCs w:val="22"/>
        </w:rPr>
        <w:tab/>
      </w:r>
      <w:r w:rsidR="00C81C20">
        <w:rPr>
          <w:rFonts w:ascii="Arial" w:hAnsi="Arial" w:cs="Arial"/>
          <w:bCs/>
          <w:sz w:val="22"/>
          <w:szCs w:val="22"/>
        </w:rPr>
        <w:tab/>
      </w:r>
      <w:r w:rsidR="00C81C20">
        <w:rPr>
          <w:rFonts w:ascii="Arial" w:hAnsi="Arial" w:cs="Arial"/>
          <w:bCs/>
          <w:sz w:val="22"/>
          <w:szCs w:val="22"/>
        </w:rPr>
        <w:tab/>
      </w:r>
      <w:r w:rsidR="00C81C20">
        <w:rPr>
          <w:rFonts w:ascii="Arial" w:hAnsi="Arial" w:cs="Arial"/>
          <w:bCs/>
          <w:sz w:val="22"/>
          <w:szCs w:val="22"/>
        </w:rPr>
        <w:tab/>
      </w:r>
      <w:r w:rsidR="00EB6715">
        <w:rPr>
          <w:rFonts w:ascii="Arial" w:hAnsi="Arial" w:cs="Arial"/>
          <w:bCs/>
          <w:sz w:val="22"/>
          <w:szCs w:val="22"/>
        </w:rPr>
        <w:t>7</w:t>
      </w:r>
      <w:r w:rsidRPr="00F55DAB">
        <w:rPr>
          <w:rFonts w:ascii="Arial" w:hAnsi="Arial" w:cs="Arial"/>
          <w:bCs/>
          <w:sz w:val="22"/>
          <w:szCs w:val="22"/>
        </w:rPr>
        <w:t xml:space="preserve">                                                  </w:t>
      </w:r>
      <w:r w:rsidRPr="00F55DAB">
        <w:rPr>
          <w:rFonts w:ascii="Arial" w:hAnsi="Arial" w:cs="Arial"/>
          <w:bCs/>
          <w:sz w:val="22"/>
          <w:szCs w:val="22"/>
        </w:rPr>
        <w:tab/>
        <w:t xml:space="preserve">                                                  </w:t>
      </w:r>
      <w:r>
        <w:rPr>
          <w:rFonts w:ascii="Arial" w:hAnsi="Arial" w:cs="Arial"/>
          <w:bCs/>
          <w:sz w:val="22"/>
          <w:szCs w:val="22"/>
        </w:rPr>
        <w:t xml:space="preserve">               </w:t>
      </w:r>
    </w:p>
    <w:p w14:paraId="3F53C8E1" w14:textId="1E8B9143" w:rsidR="00327F0B" w:rsidRPr="00F55DAB" w:rsidRDefault="00327F0B" w:rsidP="00327F0B">
      <w:pPr>
        <w:rPr>
          <w:rFonts w:ascii="Arial" w:hAnsi="Arial" w:cs="Arial"/>
          <w:bCs/>
          <w:sz w:val="22"/>
          <w:szCs w:val="22"/>
        </w:rPr>
      </w:pPr>
      <w:r w:rsidRPr="00F55DAB">
        <w:rPr>
          <w:rFonts w:ascii="Arial" w:hAnsi="Arial" w:cs="Arial"/>
          <w:bCs/>
          <w:sz w:val="22"/>
          <w:szCs w:val="22"/>
        </w:rPr>
        <w:t xml:space="preserve">Detailed Program                                                                                               </w:t>
      </w:r>
      <w:r w:rsidR="00C81C20">
        <w:rPr>
          <w:rFonts w:ascii="Arial" w:hAnsi="Arial" w:cs="Arial"/>
          <w:bCs/>
          <w:sz w:val="22"/>
          <w:szCs w:val="22"/>
        </w:rPr>
        <w:tab/>
      </w:r>
      <w:r w:rsidR="00EB6715">
        <w:rPr>
          <w:rFonts w:ascii="Arial" w:hAnsi="Arial" w:cs="Arial"/>
          <w:bCs/>
          <w:sz w:val="22"/>
          <w:szCs w:val="22"/>
        </w:rPr>
        <w:t>8</w:t>
      </w:r>
      <w:r w:rsidRPr="00F55DAB">
        <w:rPr>
          <w:rFonts w:ascii="Arial" w:hAnsi="Arial" w:cs="Arial"/>
          <w:bCs/>
          <w:sz w:val="22"/>
          <w:szCs w:val="22"/>
        </w:rPr>
        <w:t xml:space="preserve"> </w:t>
      </w:r>
    </w:p>
    <w:p w14:paraId="0C4E39D8" w14:textId="77777777" w:rsidR="00327F0B" w:rsidRPr="00F55DAB" w:rsidRDefault="00327F0B" w:rsidP="00327F0B">
      <w:pPr>
        <w:rPr>
          <w:rFonts w:ascii="Arial" w:hAnsi="Arial" w:cs="Arial"/>
          <w:bCs/>
          <w:sz w:val="22"/>
          <w:szCs w:val="22"/>
        </w:rPr>
      </w:pPr>
    </w:p>
    <w:p w14:paraId="300DC406" w14:textId="4A4CEF86" w:rsidR="00327F0B" w:rsidRDefault="00327F0B" w:rsidP="00327F0B">
      <w:pPr>
        <w:rPr>
          <w:rFonts w:ascii="Arial" w:hAnsi="Arial" w:cs="Arial"/>
          <w:bCs/>
          <w:sz w:val="22"/>
          <w:szCs w:val="22"/>
        </w:rPr>
      </w:pPr>
      <w:r>
        <w:rPr>
          <w:rFonts w:ascii="Arial" w:hAnsi="Arial" w:cs="Arial"/>
          <w:bCs/>
          <w:sz w:val="22"/>
          <w:szCs w:val="22"/>
        </w:rPr>
        <w:t xml:space="preserve">Poster </w:t>
      </w:r>
      <w:r w:rsidR="00572053">
        <w:rPr>
          <w:rFonts w:ascii="Arial" w:hAnsi="Arial" w:cs="Arial"/>
          <w:bCs/>
          <w:sz w:val="22"/>
          <w:szCs w:val="22"/>
        </w:rPr>
        <w:t xml:space="preserve">and Oral </w:t>
      </w:r>
      <w:r>
        <w:rPr>
          <w:rFonts w:ascii="Arial" w:hAnsi="Arial" w:cs="Arial"/>
          <w:bCs/>
          <w:sz w:val="22"/>
          <w:szCs w:val="22"/>
        </w:rPr>
        <w:t>Presentation</w:t>
      </w:r>
      <w:r w:rsidR="00572053">
        <w:rPr>
          <w:rFonts w:ascii="Arial" w:hAnsi="Arial" w:cs="Arial"/>
          <w:bCs/>
          <w:sz w:val="22"/>
          <w:szCs w:val="22"/>
        </w:rPr>
        <w:t>s</w:t>
      </w:r>
      <w:r>
        <w:rPr>
          <w:rFonts w:ascii="Arial" w:hAnsi="Arial" w:cs="Arial"/>
          <w:bCs/>
          <w:sz w:val="22"/>
          <w:szCs w:val="22"/>
        </w:rPr>
        <w:t>: Abstract or Summary</w:t>
      </w:r>
      <w:r w:rsidR="00D16881">
        <w:rPr>
          <w:rFonts w:ascii="Arial" w:hAnsi="Arial" w:cs="Arial"/>
          <w:bCs/>
          <w:sz w:val="22"/>
          <w:szCs w:val="22"/>
        </w:rPr>
        <w:t xml:space="preserve">                                              17</w:t>
      </w:r>
    </w:p>
    <w:p w14:paraId="1B25E8A2" w14:textId="77777777" w:rsidR="00327F0B" w:rsidRPr="00F55DAB" w:rsidRDefault="00327F0B" w:rsidP="00327F0B">
      <w:pPr>
        <w:rPr>
          <w:rFonts w:ascii="Arial" w:hAnsi="Arial" w:cs="Arial"/>
          <w:bCs/>
          <w:sz w:val="22"/>
          <w:szCs w:val="22"/>
        </w:rPr>
      </w:pPr>
      <w:r>
        <w:rPr>
          <w:rFonts w:ascii="Arial" w:hAnsi="Arial" w:cs="Arial"/>
          <w:bCs/>
          <w:sz w:val="22"/>
          <w:szCs w:val="22"/>
        </w:rPr>
        <w:t>(</w:t>
      </w:r>
      <w:r w:rsidRPr="00F55DAB">
        <w:rPr>
          <w:rFonts w:ascii="Arial" w:hAnsi="Arial" w:cs="Arial"/>
          <w:bCs/>
          <w:sz w:val="22"/>
          <w:szCs w:val="22"/>
        </w:rPr>
        <w:t xml:space="preserve">listed in alphabetical order, by </w:t>
      </w:r>
      <w:r>
        <w:rPr>
          <w:rFonts w:ascii="Arial" w:hAnsi="Arial" w:cs="Arial"/>
          <w:bCs/>
          <w:sz w:val="22"/>
          <w:szCs w:val="22"/>
        </w:rPr>
        <w:t>presenters’ last name)</w:t>
      </w:r>
    </w:p>
    <w:p w14:paraId="5715B520" w14:textId="77777777" w:rsidR="00327F0B" w:rsidRPr="00F55DAB" w:rsidRDefault="00327F0B" w:rsidP="00D16881">
      <w:pPr>
        <w:rPr>
          <w:rFonts w:ascii="Arial" w:hAnsi="Arial" w:cs="Arial"/>
          <w:bCs/>
          <w:sz w:val="24"/>
          <w:szCs w:val="24"/>
        </w:rPr>
      </w:pPr>
      <w:r w:rsidRPr="00F55DAB">
        <w:rPr>
          <w:rFonts w:ascii="Arial" w:hAnsi="Arial" w:cs="Arial"/>
          <w:bCs/>
          <w:sz w:val="24"/>
          <w:szCs w:val="24"/>
        </w:rPr>
        <w:t xml:space="preserve">                                </w:t>
      </w:r>
    </w:p>
    <w:p w14:paraId="37F03D2E" w14:textId="22EC6A9A" w:rsidR="00327F0B" w:rsidRPr="00F55DAB" w:rsidRDefault="00327F0B" w:rsidP="00327F0B">
      <w:pPr>
        <w:jc w:val="center"/>
        <w:rPr>
          <w:rFonts w:ascii="Arial" w:hAnsi="Arial" w:cs="Arial"/>
          <w:b/>
          <w:bCs/>
          <w:sz w:val="32"/>
          <w:szCs w:val="32"/>
        </w:rPr>
      </w:pPr>
      <w:r w:rsidRPr="00F55DAB">
        <w:rPr>
          <w:rFonts w:ascii="Arial" w:hAnsi="Arial" w:cs="Arial"/>
          <w:b/>
          <w:bCs/>
          <w:sz w:val="32"/>
          <w:szCs w:val="32"/>
        </w:rPr>
        <w:br w:type="page"/>
      </w:r>
      <w:r w:rsidRPr="00F55DAB">
        <w:rPr>
          <w:rFonts w:ascii="Arial" w:hAnsi="Arial" w:cs="Arial"/>
          <w:b/>
          <w:bCs/>
          <w:sz w:val="32"/>
          <w:szCs w:val="32"/>
        </w:rPr>
        <w:lastRenderedPageBreak/>
        <w:t>Evolution of the Student Research Day</w:t>
      </w:r>
    </w:p>
    <w:p w14:paraId="1667DE30" w14:textId="77777777" w:rsidR="00327F0B" w:rsidRPr="00F55DAB" w:rsidRDefault="00327F0B" w:rsidP="00327F0B">
      <w:pPr>
        <w:rPr>
          <w:rFonts w:ascii="Arial" w:hAnsi="Arial" w:cs="Arial"/>
          <w:bCs/>
          <w:sz w:val="24"/>
          <w:szCs w:val="24"/>
        </w:rPr>
      </w:pPr>
    </w:p>
    <w:p w14:paraId="29C38E10" w14:textId="77777777" w:rsidR="00327F0B" w:rsidRPr="00F55DAB" w:rsidRDefault="00327F0B" w:rsidP="00327F0B">
      <w:pPr>
        <w:rPr>
          <w:rFonts w:ascii="Arial" w:hAnsi="Arial" w:cs="Arial"/>
          <w:bCs/>
          <w:sz w:val="24"/>
          <w:szCs w:val="24"/>
        </w:rPr>
      </w:pPr>
    </w:p>
    <w:p w14:paraId="4E2DBF3F" w14:textId="77777777" w:rsidR="00327F0B" w:rsidRPr="00F55DAB" w:rsidRDefault="00327F0B" w:rsidP="00327F0B">
      <w:pPr>
        <w:rPr>
          <w:rFonts w:ascii="Arial" w:hAnsi="Arial" w:cs="Arial"/>
          <w:sz w:val="24"/>
          <w:szCs w:val="24"/>
        </w:rPr>
      </w:pPr>
      <w:r w:rsidRPr="00F55DAB">
        <w:rPr>
          <w:rFonts w:ascii="Arial" w:hAnsi="Arial" w:cs="Arial"/>
          <w:sz w:val="24"/>
          <w:szCs w:val="24"/>
        </w:rPr>
        <w:t xml:space="preserve">The annual Student Research Day at </w:t>
      </w:r>
      <w:smartTag w:uri="urn:schemas:contacts" w:element="Sn">
        <w:r w:rsidRPr="00F55DAB">
          <w:rPr>
            <w:rFonts w:ascii="Arial" w:hAnsi="Arial" w:cs="Arial"/>
            <w:sz w:val="24"/>
            <w:szCs w:val="24"/>
          </w:rPr>
          <w:t>St.</w:t>
        </w:r>
      </w:smartTag>
      <w:r w:rsidRPr="00F55DAB">
        <w:rPr>
          <w:rFonts w:ascii="Arial" w:hAnsi="Arial" w:cs="Arial"/>
          <w:sz w:val="24"/>
          <w:szCs w:val="24"/>
        </w:rPr>
        <w:t xml:space="preserve"> Francis Xavier University </w:t>
      </w:r>
      <w:r>
        <w:rPr>
          <w:rFonts w:ascii="Arial" w:hAnsi="Arial" w:cs="Arial"/>
          <w:sz w:val="24"/>
          <w:szCs w:val="24"/>
        </w:rPr>
        <w:t>was started in March 2003 by</w:t>
      </w:r>
      <w:r w:rsidRPr="00F55DAB">
        <w:rPr>
          <w:rFonts w:ascii="Arial" w:hAnsi="Arial" w:cs="Arial"/>
          <w:sz w:val="24"/>
          <w:szCs w:val="24"/>
        </w:rPr>
        <w:t xml:space="preserve"> Dr. </w:t>
      </w:r>
      <w:smartTag w:uri="urn:schemas-microsoft-com:office:smarttags" w:element="PersonName">
        <w:r w:rsidRPr="00F55DAB">
          <w:rPr>
            <w:rFonts w:ascii="Arial" w:hAnsi="Arial" w:cs="Arial"/>
            <w:sz w:val="24"/>
            <w:szCs w:val="24"/>
          </w:rPr>
          <w:t>Angie Thompson</w:t>
        </w:r>
      </w:smartTag>
      <w:r w:rsidRPr="00F55DAB">
        <w:rPr>
          <w:rFonts w:ascii="Arial" w:hAnsi="Arial" w:cs="Arial"/>
          <w:sz w:val="24"/>
          <w:szCs w:val="24"/>
        </w:rPr>
        <w:t xml:space="preserve">, an Associate Professor in the Department of Human Kinetics.  She credits the idea to her own graduate student research experiences from which she adapted to suit the students at </w:t>
      </w:r>
      <w:proofErr w:type="spellStart"/>
      <w:r w:rsidRPr="00F55DAB">
        <w:rPr>
          <w:rFonts w:ascii="Arial" w:hAnsi="Arial" w:cs="Arial"/>
          <w:sz w:val="24"/>
          <w:szCs w:val="24"/>
        </w:rPr>
        <w:t>StFX</w:t>
      </w:r>
      <w:proofErr w:type="spellEnd"/>
      <w:r w:rsidRPr="00F55DAB">
        <w:rPr>
          <w:rFonts w:ascii="Arial" w:hAnsi="Arial" w:cs="Arial"/>
          <w:sz w:val="24"/>
          <w:szCs w:val="24"/>
        </w:rPr>
        <w:t xml:space="preserve">.  </w:t>
      </w:r>
    </w:p>
    <w:p w14:paraId="4C0EC002" w14:textId="77777777" w:rsidR="00327F0B" w:rsidRPr="00F55DAB" w:rsidRDefault="00327F0B" w:rsidP="00327F0B">
      <w:pPr>
        <w:rPr>
          <w:rFonts w:ascii="Arial" w:hAnsi="Arial" w:cs="Arial"/>
          <w:sz w:val="24"/>
          <w:szCs w:val="24"/>
        </w:rPr>
      </w:pPr>
    </w:p>
    <w:p w14:paraId="6CE8EAAF" w14:textId="77777777" w:rsidR="00327F0B" w:rsidRDefault="00327F0B" w:rsidP="00327F0B">
      <w:pPr>
        <w:rPr>
          <w:rFonts w:ascii="Arial" w:hAnsi="Arial" w:cs="Arial"/>
          <w:sz w:val="24"/>
          <w:szCs w:val="24"/>
        </w:rPr>
      </w:pPr>
      <w:r w:rsidRPr="00F55DAB">
        <w:rPr>
          <w:rFonts w:ascii="Arial" w:hAnsi="Arial" w:cs="Arial"/>
          <w:sz w:val="24"/>
          <w:szCs w:val="24"/>
        </w:rPr>
        <w:t xml:space="preserve">The Student Research Day gives students the opportunity to showcase their research or advanced studies undertaken as part of their upper year classes, advanced majors, honours, or graduate programs.  An afternoon is dedicated to displaying the students’ work in a poster format with the presenting students available for a couple of hours to provide other students, faculty, staff, and interested community members with the opportunity to discuss the research presented. </w:t>
      </w:r>
      <w:r>
        <w:rPr>
          <w:rFonts w:ascii="Arial" w:hAnsi="Arial" w:cs="Arial"/>
          <w:sz w:val="24"/>
          <w:szCs w:val="24"/>
        </w:rPr>
        <w:t xml:space="preserve"> Once again this year oral presentations are included for those students whose advanced studies is best presented in a reading or presentation.  </w:t>
      </w:r>
      <w:r w:rsidRPr="00F55DAB">
        <w:rPr>
          <w:rFonts w:ascii="Arial" w:hAnsi="Arial" w:cs="Arial"/>
          <w:sz w:val="24"/>
          <w:szCs w:val="24"/>
        </w:rPr>
        <w:t xml:space="preserve">In addition to building communication skills, this kind of public recognition and presentation of students’ advanced studies fosters the academic and research environment at </w:t>
      </w:r>
      <w:proofErr w:type="spellStart"/>
      <w:r w:rsidRPr="00F55DAB">
        <w:rPr>
          <w:rFonts w:ascii="Arial" w:hAnsi="Arial" w:cs="Arial"/>
          <w:sz w:val="24"/>
          <w:szCs w:val="24"/>
        </w:rPr>
        <w:t>StFX</w:t>
      </w:r>
      <w:proofErr w:type="spellEnd"/>
      <w:r w:rsidRPr="00F55DAB">
        <w:rPr>
          <w:rFonts w:ascii="Arial" w:hAnsi="Arial" w:cs="Arial"/>
          <w:sz w:val="24"/>
          <w:szCs w:val="24"/>
        </w:rPr>
        <w:t xml:space="preserve"> not only for students but for faculty and staff as well.  </w:t>
      </w:r>
    </w:p>
    <w:p w14:paraId="3E80333C" w14:textId="77777777" w:rsidR="00327F0B" w:rsidRPr="00F55DAB" w:rsidRDefault="00327F0B" w:rsidP="00327F0B">
      <w:pPr>
        <w:rPr>
          <w:rFonts w:ascii="Arial" w:hAnsi="Arial" w:cs="Arial"/>
          <w:b/>
          <w:bCs/>
          <w:sz w:val="32"/>
          <w:szCs w:val="32"/>
        </w:rPr>
      </w:pPr>
    </w:p>
    <w:p w14:paraId="573A61C8" w14:textId="77777777" w:rsidR="00327F0B" w:rsidRDefault="00327F0B" w:rsidP="00327F0B">
      <w:pPr>
        <w:rPr>
          <w:rFonts w:ascii="Arial" w:hAnsi="Arial" w:cs="Arial"/>
          <w:bCs/>
          <w:sz w:val="24"/>
          <w:szCs w:val="24"/>
        </w:rPr>
      </w:pPr>
      <w:r w:rsidRPr="00F55DAB">
        <w:rPr>
          <w:rFonts w:ascii="Arial" w:hAnsi="Arial" w:cs="Arial"/>
          <w:bCs/>
          <w:sz w:val="24"/>
          <w:szCs w:val="24"/>
        </w:rPr>
        <w:t xml:space="preserve">The first annual Student Research Day at </w:t>
      </w:r>
      <w:proofErr w:type="spellStart"/>
      <w:r w:rsidRPr="00F55DAB">
        <w:rPr>
          <w:rFonts w:ascii="Arial" w:hAnsi="Arial" w:cs="Arial"/>
          <w:bCs/>
          <w:sz w:val="24"/>
          <w:szCs w:val="24"/>
        </w:rPr>
        <w:t>StFX</w:t>
      </w:r>
      <w:proofErr w:type="spellEnd"/>
      <w:r w:rsidRPr="00F55DAB">
        <w:rPr>
          <w:rFonts w:ascii="Arial" w:hAnsi="Arial" w:cs="Arial"/>
          <w:bCs/>
          <w:sz w:val="24"/>
          <w:szCs w:val="24"/>
        </w:rPr>
        <w:t xml:space="preserve"> was hosted on March 20, 2003.  Twenty-nine students participated in the inaugural Student Research Day representing twelve departments and schools (Adult Education, Biology, Business Administration, Chemistry, Earth Sciences, Human Kinetics, Human Nutrition, Modern Languages, Nursing, Psychology, Religious Studies, and Women’s Studies).  Since then, the Student Research Day has grown in popularity and recognition over the years such that it is now listed as an academic calendar event.  This year, the </w:t>
      </w:r>
      <w:r>
        <w:rPr>
          <w:rFonts w:ascii="Arial" w:hAnsi="Arial" w:cs="Arial"/>
          <w:bCs/>
          <w:sz w:val="24"/>
          <w:szCs w:val="24"/>
        </w:rPr>
        <w:t>Ten</w:t>
      </w:r>
      <w:r w:rsidRPr="00F55DAB">
        <w:rPr>
          <w:rFonts w:ascii="Arial" w:hAnsi="Arial" w:cs="Arial"/>
          <w:bCs/>
          <w:sz w:val="24"/>
          <w:szCs w:val="24"/>
        </w:rPr>
        <w:t xml:space="preserve">th Annual Student Research Day, there are </w:t>
      </w:r>
      <w:r>
        <w:rPr>
          <w:rFonts w:ascii="Arial" w:hAnsi="Arial" w:cs="Arial"/>
          <w:bCs/>
          <w:sz w:val="24"/>
          <w:szCs w:val="24"/>
        </w:rPr>
        <w:t xml:space="preserve">more than 60 </w:t>
      </w:r>
      <w:r w:rsidRPr="00F55DAB">
        <w:rPr>
          <w:rFonts w:ascii="Arial" w:hAnsi="Arial" w:cs="Arial"/>
          <w:bCs/>
          <w:sz w:val="24"/>
          <w:szCs w:val="24"/>
        </w:rPr>
        <w:t xml:space="preserve">student </w:t>
      </w:r>
      <w:r>
        <w:rPr>
          <w:rFonts w:ascii="Arial" w:hAnsi="Arial" w:cs="Arial"/>
          <w:bCs/>
          <w:sz w:val="24"/>
          <w:szCs w:val="24"/>
        </w:rPr>
        <w:t xml:space="preserve">poster </w:t>
      </w:r>
      <w:r w:rsidRPr="00F55DAB">
        <w:rPr>
          <w:rFonts w:ascii="Arial" w:hAnsi="Arial" w:cs="Arial"/>
          <w:bCs/>
          <w:sz w:val="24"/>
          <w:szCs w:val="24"/>
        </w:rPr>
        <w:t xml:space="preserve">presentations </w:t>
      </w:r>
      <w:r>
        <w:rPr>
          <w:rFonts w:ascii="Arial" w:hAnsi="Arial" w:cs="Arial"/>
          <w:bCs/>
          <w:sz w:val="24"/>
          <w:szCs w:val="24"/>
        </w:rPr>
        <w:t xml:space="preserve">and ten oral presentations </w:t>
      </w:r>
      <w:r w:rsidRPr="00F55DAB">
        <w:rPr>
          <w:rFonts w:ascii="Arial" w:hAnsi="Arial" w:cs="Arial"/>
          <w:bCs/>
          <w:sz w:val="24"/>
          <w:szCs w:val="24"/>
        </w:rPr>
        <w:t>expected representing a wide number of departments, programs, and schools.</w:t>
      </w:r>
    </w:p>
    <w:p w14:paraId="75C61F74" w14:textId="77777777" w:rsidR="00327F0B" w:rsidRDefault="00327F0B" w:rsidP="00327F0B">
      <w:pPr>
        <w:rPr>
          <w:rFonts w:ascii="Arial" w:hAnsi="Arial" w:cs="Arial"/>
          <w:bCs/>
          <w:sz w:val="24"/>
          <w:szCs w:val="24"/>
        </w:rPr>
      </w:pPr>
    </w:p>
    <w:p w14:paraId="4CB19143" w14:textId="77777777" w:rsidR="00327F0B" w:rsidRPr="00F55DAB" w:rsidRDefault="00327F0B" w:rsidP="00327F0B">
      <w:pPr>
        <w:rPr>
          <w:rFonts w:ascii="Arial" w:hAnsi="Arial" w:cs="Arial"/>
          <w:bCs/>
          <w:sz w:val="24"/>
          <w:szCs w:val="24"/>
        </w:rPr>
      </w:pPr>
      <w:r>
        <w:rPr>
          <w:rFonts w:ascii="Arial" w:hAnsi="Arial" w:cs="Arial"/>
          <w:bCs/>
          <w:sz w:val="24"/>
          <w:szCs w:val="24"/>
        </w:rPr>
        <w:t>To celebrate the “Tenth Anniversary” of the Student Research Day, former presenters were contacted to provide a brief update of “where are you now?”  The responses obtained to date will be shown on a looping PowerPoint presentation throughout the afternoon.</w:t>
      </w:r>
    </w:p>
    <w:p w14:paraId="531E9560" w14:textId="77777777" w:rsidR="00327F0B" w:rsidRPr="00F55DAB" w:rsidRDefault="00327F0B" w:rsidP="00327F0B">
      <w:pPr>
        <w:rPr>
          <w:rFonts w:ascii="Arial" w:hAnsi="Arial" w:cs="Arial"/>
          <w:bCs/>
          <w:sz w:val="24"/>
          <w:szCs w:val="24"/>
        </w:rPr>
      </w:pPr>
    </w:p>
    <w:p w14:paraId="57555C24" w14:textId="77777777" w:rsidR="00327F0B" w:rsidRPr="00F55DAB" w:rsidRDefault="00327F0B" w:rsidP="00327F0B">
      <w:pPr>
        <w:rPr>
          <w:rFonts w:ascii="Arial" w:hAnsi="Arial" w:cs="Arial"/>
          <w:bCs/>
          <w:sz w:val="24"/>
          <w:szCs w:val="24"/>
        </w:rPr>
      </w:pPr>
      <w:r w:rsidRPr="00F55DAB">
        <w:rPr>
          <w:rFonts w:ascii="Arial" w:hAnsi="Arial" w:cs="Arial"/>
          <w:bCs/>
          <w:sz w:val="24"/>
          <w:szCs w:val="24"/>
        </w:rPr>
        <w:t>Currently, Dr. Thompson coordinates the planning and organizing of the Student Research Day.  A number of faculty and staff assist in the process of adjudicating the students’ presentations.  Prizes (gift certificates to the Campus Book Store and Student Union Station) are awarded to “top” presenters</w:t>
      </w:r>
      <w:r>
        <w:rPr>
          <w:rFonts w:ascii="Arial" w:hAnsi="Arial" w:cs="Arial"/>
          <w:bCs/>
          <w:sz w:val="24"/>
          <w:szCs w:val="24"/>
        </w:rPr>
        <w:t xml:space="preserve"> and “people’s favourite”</w:t>
      </w:r>
      <w:r w:rsidRPr="00F55DAB">
        <w:rPr>
          <w:rFonts w:ascii="Arial" w:hAnsi="Arial" w:cs="Arial"/>
          <w:bCs/>
          <w:sz w:val="24"/>
          <w:szCs w:val="24"/>
        </w:rPr>
        <w:t>.</w:t>
      </w:r>
    </w:p>
    <w:p w14:paraId="00BCA9DF" w14:textId="77777777" w:rsidR="00327F0B" w:rsidRPr="00F55DAB" w:rsidRDefault="00327F0B" w:rsidP="00327F0B">
      <w:pPr>
        <w:rPr>
          <w:rFonts w:ascii="Arial" w:hAnsi="Arial" w:cs="Arial"/>
          <w:bCs/>
          <w:sz w:val="24"/>
          <w:szCs w:val="24"/>
        </w:rPr>
      </w:pPr>
    </w:p>
    <w:p w14:paraId="60CD8CDA" w14:textId="77777777" w:rsidR="00327F0B" w:rsidRPr="00F55DAB" w:rsidRDefault="00327F0B" w:rsidP="00327F0B">
      <w:pPr>
        <w:rPr>
          <w:rFonts w:ascii="Arial" w:hAnsi="Arial" w:cs="Arial"/>
          <w:bCs/>
          <w:sz w:val="24"/>
          <w:szCs w:val="24"/>
        </w:rPr>
      </w:pPr>
      <w:r w:rsidRPr="00F55DAB">
        <w:rPr>
          <w:rFonts w:ascii="Arial" w:hAnsi="Arial" w:cs="Arial"/>
          <w:bCs/>
          <w:sz w:val="24"/>
          <w:szCs w:val="24"/>
        </w:rPr>
        <w:t xml:space="preserve">Thank you to all those who support and participate in the annual Student Research Day at </w:t>
      </w:r>
      <w:proofErr w:type="spellStart"/>
      <w:r w:rsidRPr="00F55DAB">
        <w:rPr>
          <w:rFonts w:ascii="Arial" w:hAnsi="Arial" w:cs="Arial"/>
          <w:bCs/>
          <w:sz w:val="24"/>
          <w:szCs w:val="24"/>
        </w:rPr>
        <w:t>StFX</w:t>
      </w:r>
      <w:proofErr w:type="spellEnd"/>
      <w:r w:rsidRPr="00F55DAB">
        <w:rPr>
          <w:rFonts w:ascii="Arial" w:hAnsi="Arial" w:cs="Arial"/>
          <w:bCs/>
          <w:sz w:val="24"/>
          <w:szCs w:val="24"/>
        </w:rPr>
        <w:t>!</w:t>
      </w:r>
    </w:p>
    <w:p w14:paraId="44381E53" w14:textId="77777777" w:rsidR="00327F0B" w:rsidRDefault="00327F0B">
      <w:pPr>
        <w:rPr>
          <w:rFonts w:ascii="Arial" w:hAnsi="Arial" w:cs="Arial"/>
          <w:b/>
          <w:bCs/>
          <w:sz w:val="32"/>
          <w:szCs w:val="32"/>
        </w:rPr>
      </w:pPr>
    </w:p>
    <w:p w14:paraId="55E88A24" w14:textId="77777777" w:rsidR="00C156AE" w:rsidRDefault="00C156AE">
      <w:pPr>
        <w:rPr>
          <w:rFonts w:ascii="Arial" w:hAnsi="Arial" w:cs="Arial"/>
          <w:b/>
          <w:bCs/>
          <w:sz w:val="28"/>
          <w:szCs w:val="28"/>
        </w:rPr>
      </w:pPr>
    </w:p>
    <w:p w14:paraId="55086FE7" w14:textId="77777777" w:rsidR="00C156AE" w:rsidRDefault="00C156AE">
      <w:pPr>
        <w:rPr>
          <w:rFonts w:ascii="Arial" w:hAnsi="Arial" w:cs="Arial"/>
          <w:b/>
          <w:bCs/>
          <w:sz w:val="28"/>
          <w:szCs w:val="28"/>
        </w:rPr>
      </w:pPr>
    </w:p>
    <w:p w14:paraId="3FB9CF2E" w14:textId="406A763D" w:rsidR="00C156AE" w:rsidRDefault="00572053" w:rsidP="00EB6715">
      <w:pPr>
        <w:rPr>
          <w:rFonts w:ascii="Arial" w:hAnsi="Arial" w:cs="Arial"/>
          <w:b/>
          <w:bCs/>
          <w:sz w:val="32"/>
          <w:szCs w:val="32"/>
        </w:rPr>
      </w:pPr>
      <w:r>
        <w:rPr>
          <w:rFonts w:ascii="Arial" w:hAnsi="Arial" w:cs="Arial"/>
          <w:b/>
          <w:bCs/>
          <w:noProof/>
          <w:sz w:val="32"/>
          <w:szCs w:val="32"/>
          <w:lang w:eastAsia="en-CA"/>
        </w:rPr>
        <w:lastRenderedPageBreak/>
        <w:drawing>
          <wp:inline distT="0" distB="0" distL="0" distR="0" wp14:anchorId="175EBCFF" wp14:editId="55DB1345">
            <wp:extent cx="5943600" cy="768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r w:rsidR="00E36561">
        <w:rPr>
          <w:rFonts w:ascii="Arial" w:hAnsi="Arial" w:cs="Arial"/>
          <w:b/>
          <w:bCs/>
          <w:noProof/>
          <w:sz w:val="32"/>
          <w:szCs w:val="32"/>
          <w:lang w:eastAsia="en-CA"/>
        </w:rPr>
        <w:br w:type="page"/>
      </w:r>
      <w:r w:rsidR="00E36561">
        <w:rPr>
          <w:rFonts w:ascii="Arial" w:hAnsi="Arial" w:cs="Arial"/>
          <w:b/>
          <w:bCs/>
          <w:noProof/>
          <w:sz w:val="32"/>
          <w:szCs w:val="32"/>
          <w:lang w:eastAsia="en-CA"/>
        </w:rPr>
        <w:lastRenderedPageBreak/>
        <w:drawing>
          <wp:inline distT="0" distB="0" distL="0" distR="0" wp14:anchorId="56607697" wp14:editId="2C472F6B">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E36561">
        <w:rPr>
          <w:rFonts w:ascii="Arial" w:hAnsi="Arial" w:cs="Arial"/>
          <w:b/>
          <w:bCs/>
          <w:sz w:val="32"/>
          <w:szCs w:val="32"/>
        </w:rPr>
        <w:br w:type="page"/>
      </w:r>
      <w:r w:rsidR="00782360">
        <w:rPr>
          <w:rFonts w:ascii="Arial" w:hAnsi="Arial" w:cs="Arial"/>
          <w:b/>
          <w:bCs/>
          <w:noProof/>
          <w:sz w:val="32"/>
          <w:szCs w:val="32"/>
          <w:lang w:eastAsia="en-CA"/>
        </w:rPr>
        <w:lastRenderedPageBreak/>
        <w:drawing>
          <wp:inline distT="0" distB="0" distL="0" distR="0" wp14:anchorId="1DD6FA02" wp14:editId="4240D948">
            <wp:extent cx="5943600" cy="8179734"/>
            <wp:effectExtent l="0" t="0" r="0" b="0"/>
            <wp:docPr id="5" name="Picture 5" descr="C:\Users\amthomps\AppData\Local\Microsoft\Windows\Temporary Internet Files\Content.Outlook\1O28IQ84\research d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thomps\AppData\Local\Microsoft\Windows\Temporary Internet Files\Content.Outlook\1O28IQ84\research day 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sidR="00782360">
        <w:rPr>
          <w:rFonts w:ascii="Arial" w:hAnsi="Arial" w:cs="Arial"/>
          <w:b/>
          <w:bCs/>
          <w:sz w:val="32"/>
          <w:szCs w:val="32"/>
        </w:rPr>
        <w:br w:type="page"/>
      </w:r>
      <w:r w:rsidR="006E46A6">
        <w:rPr>
          <w:rFonts w:ascii="Arial" w:hAnsi="Arial" w:cs="Arial"/>
          <w:b/>
          <w:bCs/>
          <w:sz w:val="32"/>
          <w:szCs w:val="32"/>
        </w:rPr>
        <w:lastRenderedPageBreak/>
        <w:t xml:space="preserve">Thank you </w:t>
      </w:r>
      <w:r w:rsidR="00C156AE" w:rsidRPr="00F55DAB">
        <w:rPr>
          <w:rFonts w:ascii="Arial" w:hAnsi="Arial" w:cs="Arial"/>
          <w:b/>
          <w:bCs/>
          <w:sz w:val="32"/>
          <w:szCs w:val="32"/>
        </w:rPr>
        <w:t xml:space="preserve">to the </w:t>
      </w:r>
      <w:r w:rsidR="0067524A">
        <w:rPr>
          <w:rFonts w:ascii="Arial" w:hAnsi="Arial" w:cs="Arial"/>
          <w:b/>
          <w:bCs/>
          <w:sz w:val="32"/>
          <w:szCs w:val="32"/>
        </w:rPr>
        <w:t xml:space="preserve">Sponsors, </w:t>
      </w:r>
      <w:r w:rsidR="00C156AE" w:rsidRPr="00F55DAB">
        <w:rPr>
          <w:rFonts w:ascii="Arial" w:hAnsi="Arial" w:cs="Arial"/>
          <w:b/>
          <w:bCs/>
          <w:sz w:val="32"/>
          <w:szCs w:val="32"/>
        </w:rPr>
        <w:t>Adjudicators</w:t>
      </w:r>
      <w:r w:rsidR="0067524A">
        <w:rPr>
          <w:rFonts w:ascii="Arial" w:hAnsi="Arial" w:cs="Arial"/>
          <w:b/>
          <w:bCs/>
          <w:sz w:val="32"/>
          <w:szCs w:val="32"/>
        </w:rPr>
        <w:t xml:space="preserve"> and Organizers!</w:t>
      </w:r>
    </w:p>
    <w:p w14:paraId="781AF49F" w14:textId="77777777" w:rsidR="0067524A" w:rsidRDefault="0067524A" w:rsidP="00C156AE">
      <w:pPr>
        <w:jc w:val="center"/>
        <w:rPr>
          <w:rFonts w:ascii="Arial" w:hAnsi="Arial" w:cs="Arial"/>
          <w:b/>
          <w:bCs/>
          <w:sz w:val="32"/>
          <w:szCs w:val="32"/>
        </w:rPr>
      </w:pPr>
    </w:p>
    <w:p w14:paraId="564DDE84" w14:textId="77777777" w:rsidR="00C156AE" w:rsidRPr="00F55DAB" w:rsidRDefault="00C156AE" w:rsidP="00C156AE">
      <w:pPr>
        <w:jc w:val="center"/>
        <w:rPr>
          <w:rFonts w:ascii="Arial" w:hAnsi="Arial" w:cs="Arial"/>
          <w:b/>
          <w:bCs/>
          <w:sz w:val="32"/>
          <w:szCs w:val="32"/>
        </w:rPr>
      </w:pPr>
    </w:p>
    <w:p w14:paraId="045E60BF" w14:textId="1C24B69A" w:rsidR="00C156AE" w:rsidRPr="00653390" w:rsidRDefault="00C156AE" w:rsidP="00C156AE">
      <w:pPr>
        <w:jc w:val="center"/>
        <w:rPr>
          <w:rFonts w:ascii="Arial" w:hAnsi="Arial" w:cs="Arial"/>
          <w:b/>
          <w:bCs/>
          <w:sz w:val="28"/>
          <w:szCs w:val="28"/>
        </w:rPr>
      </w:pPr>
      <w:r w:rsidRPr="00653390">
        <w:rPr>
          <w:rFonts w:ascii="Arial" w:hAnsi="Arial" w:cs="Arial"/>
          <w:b/>
          <w:bCs/>
          <w:sz w:val="28"/>
          <w:szCs w:val="28"/>
        </w:rPr>
        <w:t xml:space="preserve">Thank you to the following generous sponsors of the </w:t>
      </w:r>
      <w:r w:rsidR="0067524A">
        <w:rPr>
          <w:rFonts w:ascii="Arial" w:hAnsi="Arial" w:cs="Arial"/>
          <w:b/>
          <w:bCs/>
          <w:sz w:val="28"/>
          <w:szCs w:val="28"/>
        </w:rPr>
        <w:t>Ten</w:t>
      </w:r>
      <w:r w:rsidRPr="00653390">
        <w:rPr>
          <w:rFonts w:ascii="Arial" w:hAnsi="Arial" w:cs="Arial"/>
          <w:b/>
          <w:bCs/>
          <w:sz w:val="28"/>
          <w:szCs w:val="28"/>
        </w:rPr>
        <w:t>th Annual Student Research Day:</w:t>
      </w:r>
    </w:p>
    <w:p w14:paraId="33B23D5A" w14:textId="77777777" w:rsidR="00C156AE" w:rsidRPr="00513EDF" w:rsidRDefault="00C156AE" w:rsidP="00C156AE">
      <w:pPr>
        <w:jc w:val="center"/>
        <w:rPr>
          <w:rFonts w:ascii="Arial" w:hAnsi="Arial" w:cs="Arial"/>
          <w:b/>
          <w:bCs/>
          <w:sz w:val="24"/>
          <w:szCs w:val="24"/>
        </w:rPr>
      </w:pPr>
    </w:p>
    <w:p w14:paraId="55517B36" w14:textId="31F0A69A" w:rsidR="00C156AE" w:rsidRDefault="00C156AE" w:rsidP="00C156AE">
      <w:pPr>
        <w:jc w:val="center"/>
        <w:rPr>
          <w:rFonts w:ascii="Arial" w:hAnsi="Arial" w:cs="Arial"/>
          <w:bCs/>
          <w:sz w:val="24"/>
          <w:szCs w:val="24"/>
        </w:rPr>
      </w:pPr>
      <w:r>
        <w:rPr>
          <w:rFonts w:ascii="Arial" w:hAnsi="Arial" w:cs="Arial"/>
          <w:bCs/>
          <w:sz w:val="24"/>
          <w:szCs w:val="24"/>
        </w:rPr>
        <w:t>Angus L. MacDonald Library</w:t>
      </w:r>
    </w:p>
    <w:p w14:paraId="562A40F4" w14:textId="2017F8F7" w:rsidR="005C57B0" w:rsidRDefault="005C57B0" w:rsidP="00C156AE">
      <w:pPr>
        <w:jc w:val="center"/>
        <w:rPr>
          <w:rFonts w:ascii="Arial" w:hAnsi="Arial" w:cs="Arial"/>
          <w:bCs/>
          <w:sz w:val="24"/>
          <w:szCs w:val="24"/>
        </w:rPr>
      </w:pPr>
      <w:r>
        <w:rPr>
          <w:rFonts w:ascii="Arial" w:hAnsi="Arial" w:cs="Arial"/>
          <w:bCs/>
          <w:sz w:val="24"/>
          <w:szCs w:val="24"/>
        </w:rPr>
        <w:t>Dr. Keith De’Bell, Associate Vice-President Research</w:t>
      </w:r>
    </w:p>
    <w:p w14:paraId="57E887DA" w14:textId="77777777" w:rsidR="00C156AE" w:rsidRPr="00653390" w:rsidRDefault="00C156AE" w:rsidP="00C156AE">
      <w:pPr>
        <w:jc w:val="center"/>
        <w:rPr>
          <w:rFonts w:ascii="Arial" w:hAnsi="Arial" w:cs="Arial"/>
          <w:bCs/>
          <w:sz w:val="24"/>
          <w:szCs w:val="24"/>
        </w:rPr>
      </w:pPr>
      <w:r w:rsidRPr="00653390">
        <w:rPr>
          <w:rFonts w:ascii="Arial" w:hAnsi="Arial" w:cs="Arial"/>
          <w:bCs/>
          <w:sz w:val="24"/>
          <w:szCs w:val="24"/>
        </w:rPr>
        <w:t>Mr. John Blackwell, Director Research Grants Office</w:t>
      </w:r>
    </w:p>
    <w:p w14:paraId="0EB08E17" w14:textId="77777777" w:rsidR="00C156AE" w:rsidRDefault="00C156AE" w:rsidP="00C156AE">
      <w:pPr>
        <w:jc w:val="center"/>
        <w:rPr>
          <w:rFonts w:ascii="Arial" w:hAnsi="Arial" w:cs="Arial"/>
          <w:bCs/>
          <w:sz w:val="24"/>
          <w:szCs w:val="24"/>
        </w:rPr>
      </w:pPr>
      <w:r w:rsidRPr="00653390">
        <w:rPr>
          <w:rFonts w:ascii="Arial" w:hAnsi="Arial" w:cs="Arial"/>
          <w:bCs/>
          <w:sz w:val="24"/>
          <w:szCs w:val="24"/>
        </w:rPr>
        <w:t>Mr. Andrew Kendall, Industry Liaison Office</w:t>
      </w:r>
    </w:p>
    <w:p w14:paraId="6F4B8581" w14:textId="3F4DA218" w:rsidR="00A37B99" w:rsidRPr="00653390" w:rsidRDefault="00A37B99" w:rsidP="00C156AE">
      <w:pPr>
        <w:jc w:val="center"/>
        <w:rPr>
          <w:rFonts w:ascii="Arial" w:hAnsi="Arial" w:cs="Arial"/>
          <w:bCs/>
          <w:sz w:val="24"/>
          <w:szCs w:val="24"/>
        </w:rPr>
      </w:pPr>
      <w:proofErr w:type="spellStart"/>
      <w:r>
        <w:rPr>
          <w:rFonts w:ascii="Arial" w:hAnsi="Arial" w:cs="Arial"/>
          <w:bCs/>
          <w:sz w:val="24"/>
          <w:szCs w:val="24"/>
        </w:rPr>
        <w:t>SafetyNET</w:t>
      </w:r>
      <w:proofErr w:type="spellEnd"/>
      <w:r>
        <w:rPr>
          <w:rFonts w:ascii="Arial" w:hAnsi="Arial" w:cs="Arial"/>
          <w:bCs/>
          <w:sz w:val="24"/>
          <w:szCs w:val="24"/>
        </w:rPr>
        <w:t>-Rx, Dr. Todd Boyle, Canada Research Chair, Schwartz School of Business</w:t>
      </w:r>
    </w:p>
    <w:p w14:paraId="2647BE4E" w14:textId="77777777" w:rsidR="00C156AE" w:rsidRDefault="00C156AE" w:rsidP="00C156AE">
      <w:pPr>
        <w:jc w:val="center"/>
        <w:rPr>
          <w:rFonts w:ascii="Arial" w:hAnsi="Arial" w:cs="Arial"/>
          <w:bCs/>
          <w:sz w:val="24"/>
          <w:szCs w:val="24"/>
        </w:rPr>
      </w:pPr>
      <w:smartTag w:uri="urn:schemas-microsoft-com:office:smarttags" w:element="place">
        <w:smartTag w:uri="urn:schemas:contacts" w:element="Sn">
          <w:r w:rsidRPr="00653390">
            <w:rPr>
              <w:rFonts w:ascii="Arial" w:hAnsi="Arial" w:cs="Arial"/>
              <w:bCs/>
              <w:sz w:val="24"/>
              <w:szCs w:val="24"/>
            </w:rPr>
            <w:t>St.</w:t>
          </w:r>
        </w:smartTag>
        <w:r w:rsidRPr="00653390">
          <w:rPr>
            <w:rFonts w:ascii="Arial" w:hAnsi="Arial" w:cs="Arial"/>
            <w:bCs/>
            <w:sz w:val="24"/>
            <w:szCs w:val="24"/>
          </w:rPr>
          <w:t xml:space="preserve"> </w:t>
        </w:r>
        <w:smartTag w:uri="urn:schemas:contacts" w:element="middlename">
          <w:r w:rsidRPr="00653390">
            <w:rPr>
              <w:rFonts w:ascii="Arial" w:hAnsi="Arial" w:cs="Arial"/>
              <w:bCs/>
              <w:sz w:val="24"/>
              <w:szCs w:val="24"/>
            </w:rPr>
            <w:t>Francis</w:t>
          </w:r>
        </w:smartTag>
        <w:r w:rsidRPr="00653390">
          <w:rPr>
            <w:rFonts w:ascii="Arial" w:hAnsi="Arial" w:cs="Arial"/>
            <w:bCs/>
            <w:sz w:val="24"/>
            <w:szCs w:val="24"/>
          </w:rPr>
          <w:t xml:space="preserve"> </w:t>
        </w:r>
        <w:smartTag w:uri="urn:schemas:contacts" w:element="middlename">
          <w:r w:rsidRPr="00653390">
            <w:rPr>
              <w:rFonts w:ascii="Arial" w:hAnsi="Arial" w:cs="Arial"/>
              <w:bCs/>
              <w:sz w:val="24"/>
              <w:szCs w:val="24"/>
            </w:rPr>
            <w:t>Xavier</w:t>
          </w:r>
        </w:smartTag>
        <w:r w:rsidRPr="00653390">
          <w:rPr>
            <w:rFonts w:ascii="Arial" w:hAnsi="Arial" w:cs="Arial"/>
            <w:bCs/>
            <w:sz w:val="24"/>
            <w:szCs w:val="24"/>
          </w:rPr>
          <w:t xml:space="preserve"> </w:t>
        </w:r>
        <w:smartTag w:uri="urn:schemas:contacts" w:element="Sn">
          <w:r w:rsidRPr="00653390">
            <w:rPr>
              <w:rFonts w:ascii="Arial" w:hAnsi="Arial" w:cs="Arial"/>
              <w:bCs/>
              <w:sz w:val="24"/>
              <w:szCs w:val="24"/>
            </w:rPr>
            <w:t>University</w:t>
          </w:r>
        </w:smartTag>
      </w:smartTag>
      <w:r w:rsidRPr="00653390">
        <w:rPr>
          <w:rFonts w:ascii="Arial" w:hAnsi="Arial" w:cs="Arial"/>
          <w:bCs/>
          <w:sz w:val="24"/>
          <w:szCs w:val="24"/>
        </w:rPr>
        <w:t xml:space="preserve"> Bookstore</w:t>
      </w:r>
    </w:p>
    <w:p w14:paraId="78342F91" w14:textId="181C7697" w:rsidR="00C156AE" w:rsidRDefault="00C156AE" w:rsidP="00C156AE">
      <w:pPr>
        <w:jc w:val="center"/>
        <w:rPr>
          <w:rFonts w:ascii="Arial" w:hAnsi="Arial" w:cs="Arial"/>
          <w:bCs/>
          <w:sz w:val="24"/>
          <w:szCs w:val="24"/>
        </w:rPr>
      </w:pPr>
      <w:r>
        <w:rPr>
          <w:rFonts w:ascii="Arial" w:hAnsi="Arial" w:cs="Arial"/>
          <w:bCs/>
          <w:sz w:val="24"/>
          <w:szCs w:val="24"/>
        </w:rPr>
        <w:t>St. Francis Xavier University Service Learning</w:t>
      </w:r>
    </w:p>
    <w:p w14:paraId="0511D4C7" w14:textId="16FE3D59" w:rsidR="00C156AE" w:rsidRPr="00653390" w:rsidRDefault="00C156AE" w:rsidP="00C156AE">
      <w:pPr>
        <w:jc w:val="center"/>
        <w:rPr>
          <w:rFonts w:ascii="Arial" w:hAnsi="Arial" w:cs="Arial"/>
          <w:bCs/>
          <w:sz w:val="24"/>
          <w:szCs w:val="24"/>
        </w:rPr>
      </w:pPr>
      <w:r>
        <w:rPr>
          <w:rFonts w:ascii="Arial" w:hAnsi="Arial" w:cs="Arial"/>
          <w:bCs/>
          <w:sz w:val="24"/>
          <w:szCs w:val="24"/>
        </w:rPr>
        <w:t>St. Francis Xavier University Writing Centre</w:t>
      </w:r>
    </w:p>
    <w:p w14:paraId="295C87C9" w14:textId="77777777" w:rsidR="00C156AE" w:rsidRPr="00653390" w:rsidRDefault="00C156AE" w:rsidP="00C156AE">
      <w:pPr>
        <w:jc w:val="center"/>
        <w:rPr>
          <w:rFonts w:ascii="Arial" w:hAnsi="Arial" w:cs="Arial"/>
          <w:bCs/>
          <w:sz w:val="24"/>
          <w:szCs w:val="24"/>
        </w:rPr>
      </w:pPr>
      <w:r w:rsidRPr="00653390">
        <w:rPr>
          <w:rFonts w:ascii="Arial" w:hAnsi="Arial" w:cs="Arial"/>
          <w:bCs/>
          <w:sz w:val="24"/>
          <w:szCs w:val="24"/>
        </w:rPr>
        <w:t>Students’ Union: Union Station Clothing Store</w:t>
      </w:r>
    </w:p>
    <w:p w14:paraId="5DD1EE81" w14:textId="77777777" w:rsidR="00C156AE" w:rsidRPr="00653390" w:rsidRDefault="00C156AE" w:rsidP="00C156AE">
      <w:pPr>
        <w:jc w:val="center"/>
        <w:rPr>
          <w:rFonts w:ascii="Arial" w:hAnsi="Arial" w:cs="Arial"/>
          <w:bCs/>
          <w:sz w:val="24"/>
          <w:szCs w:val="24"/>
        </w:rPr>
      </w:pPr>
      <w:r w:rsidRPr="00653390">
        <w:rPr>
          <w:rFonts w:ascii="Arial" w:hAnsi="Arial" w:cs="Arial"/>
          <w:bCs/>
          <w:sz w:val="24"/>
          <w:szCs w:val="24"/>
        </w:rPr>
        <w:t xml:space="preserve">Dr. Syed </w:t>
      </w:r>
      <w:proofErr w:type="spellStart"/>
      <w:r w:rsidRPr="00653390">
        <w:rPr>
          <w:rFonts w:ascii="Arial" w:hAnsi="Arial" w:cs="Arial"/>
          <w:bCs/>
          <w:sz w:val="24"/>
          <w:szCs w:val="24"/>
        </w:rPr>
        <w:t>Asadulla</w:t>
      </w:r>
      <w:proofErr w:type="spellEnd"/>
    </w:p>
    <w:p w14:paraId="59B7A573" w14:textId="77777777" w:rsidR="00C156AE" w:rsidRDefault="00C156AE" w:rsidP="00C156AE">
      <w:pPr>
        <w:rPr>
          <w:rFonts w:ascii="Arial" w:hAnsi="Arial" w:cs="Arial"/>
          <w:bCs/>
          <w:sz w:val="24"/>
          <w:szCs w:val="24"/>
        </w:rPr>
      </w:pPr>
    </w:p>
    <w:p w14:paraId="75531DC4" w14:textId="77777777" w:rsidR="00C156AE" w:rsidRPr="00F55DAB" w:rsidRDefault="00C156AE" w:rsidP="00C156AE">
      <w:pPr>
        <w:rPr>
          <w:rFonts w:ascii="Arial" w:hAnsi="Arial" w:cs="Arial"/>
          <w:bCs/>
          <w:sz w:val="24"/>
          <w:szCs w:val="24"/>
        </w:rPr>
      </w:pPr>
    </w:p>
    <w:p w14:paraId="10A9E51D" w14:textId="77777777" w:rsidR="00C156AE" w:rsidRDefault="00C156AE" w:rsidP="00C156AE">
      <w:pPr>
        <w:jc w:val="center"/>
        <w:rPr>
          <w:rFonts w:ascii="Arial" w:hAnsi="Arial" w:cs="Arial"/>
          <w:b/>
          <w:bCs/>
          <w:sz w:val="28"/>
          <w:szCs w:val="28"/>
        </w:rPr>
      </w:pPr>
      <w:r w:rsidRPr="00653390">
        <w:rPr>
          <w:rFonts w:ascii="Arial" w:hAnsi="Arial" w:cs="Arial"/>
          <w:b/>
          <w:bCs/>
          <w:sz w:val="28"/>
          <w:szCs w:val="28"/>
        </w:rPr>
        <w:t>Thank you to the following for adjudicating the presentations:</w:t>
      </w:r>
    </w:p>
    <w:tbl>
      <w:tblPr>
        <w:tblW w:w="7604" w:type="dxa"/>
        <w:tblInd w:w="1972" w:type="dxa"/>
        <w:tblLook w:val="04A0" w:firstRow="1" w:lastRow="0" w:firstColumn="1" w:lastColumn="0" w:noHBand="0" w:noVBand="1"/>
      </w:tblPr>
      <w:tblGrid>
        <w:gridCol w:w="5284"/>
        <w:gridCol w:w="2320"/>
      </w:tblGrid>
      <w:tr w:rsidR="000224A9" w:rsidRPr="006E46A6" w14:paraId="786CE509" w14:textId="77777777" w:rsidTr="009A62A6">
        <w:trPr>
          <w:trHeight w:val="285"/>
        </w:trPr>
        <w:tc>
          <w:tcPr>
            <w:tcW w:w="5118" w:type="dxa"/>
            <w:tcBorders>
              <w:top w:val="nil"/>
              <w:left w:val="nil"/>
              <w:bottom w:val="nil"/>
              <w:right w:val="nil"/>
            </w:tcBorders>
            <w:shd w:val="clear" w:color="auto" w:fill="auto"/>
            <w:noWrap/>
            <w:vAlign w:val="bottom"/>
          </w:tcPr>
          <w:p w14:paraId="5FD35C8E" w14:textId="6A03E609" w:rsidR="000224A9" w:rsidRPr="006E46A6" w:rsidRDefault="000224A9" w:rsidP="006E46A6">
            <w:pPr>
              <w:rPr>
                <w:rFonts w:ascii="Arial" w:hAnsi="Arial" w:cs="Arial"/>
                <w:sz w:val="22"/>
                <w:szCs w:val="22"/>
                <w:lang w:eastAsia="en-CA"/>
              </w:rPr>
            </w:pPr>
          </w:p>
        </w:tc>
        <w:tc>
          <w:tcPr>
            <w:tcW w:w="2486" w:type="dxa"/>
            <w:tcBorders>
              <w:top w:val="nil"/>
              <w:left w:val="nil"/>
              <w:bottom w:val="nil"/>
              <w:right w:val="nil"/>
            </w:tcBorders>
            <w:shd w:val="clear" w:color="auto" w:fill="auto"/>
            <w:noWrap/>
            <w:vAlign w:val="bottom"/>
          </w:tcPr>
          <w:p w14:paraId="4A92AFBE" w14:textId="52037748" w:rsidR="000224A9" w:rsidRPr="006E46A6" w:rsidRDefault="000224A9" w:rsidP="006E46A6">
            <w:pPr>
              <w:rPr>
                <w:rFonts w:ascii="Arial" w:hAnsi="Arial" w:cs="Arial"/>
                <w:sz w:val="22"/>
                <w:szCs w:val="22"/>
                <w:lang w:eastAsia="en-CA"/>
              </w:rPr>
            </w:pPr>
          </w:p>
        </w:tc>
      </w:tr>
      <w:tr w:rsidR="000224A9" w:rsidRPr="006E46A6" w14:paraId="70C4CE8E" w14:textId="77777777" w:rsidTr="009A62A6">
        <w:trPr>
          <w:trHeight w:val="285"/>
        </w:trPr>
        <w:tc>
          <w:tcPr>
            <w:tcW w:w="5118" w:type="dxa"/>
            <w:tcBorders>
              <w:top w:val="nil"/>
              <w:left w:val="nil"/>
              <w:bottom w:val="nil"/>
              <w:right w:val="nil"/>
            </w:tcBorders>
            <w:shd w:val="clear" w:color="auto" w:fill="auto"/>
            <w:noWrap/>
            <w:vAlign w:val="bottom"/>
          </w:tcPr>
          <w:tbl>
            <w:tblPr>
              <w:tblW w:w="5399" w:type="dxa"/>
              <w:tblLook w:val="04A0" w:firstRow="1" w:lastRow="0" w:firstColumn="1" w:lastColumn="0" w:noHBand="0" w:noVBand="1"/>
            </w:tblPr>
            <w:tblGrid>
              <w:gridCol w:w="2676"/>
              <w:gridCol w:w="1997"/>
              <w:gridCol w:w="490"/>
              <w:gridCol w:w="236"/>
            </w:tblGrid>
            <w:tr w:rsidR="009A62A6" w:rsidRPr="009A62A6" w14:paraId="36CC9F6F" w14:textId="77777777" w:rsidTr="005919C0">
              <w:trPr>
                <w:gridAfter w:val="1"/>
                <w:wAfter w:w="236" w:type="dxa"/>
                <w:trHeight w:val="312"/>
              </w:trPr>
              <w:tc>
                <w:tcPr>
                  <w:tcW w:w="2676" w:type="dxa"/>
                  <w:tcBorders>
                    <w:top w:val="nil"/>
                    <w:left w:val="nil"/>
                    <w:bottom w:val="nil"/>
                    <w:right w:val="nil"/>
                  </w:tcBorders>
                  <w:shd w:val="clear" w:color="auto" w:fill="auto"/>
                  <w:noWrap/>
                  <w:vAlign w:val="bottom"/>
                  <w:hideMark/>
                </w:tcPr>
                <w:p w14:paraId="376240A1" w14:textId="77777777" w:rsidR="009A62A6" w:rsidRPr="009A62A6" w:rsidRDefault="009A62A6" w:rsidP="009A62A6">
                  <w:pPr>
                    <w:rPr>
                      <w:rFonts w:ascii="Arial" w:hAnsi="Arial" w:cs="Arial"/>
                      <w:sz w:val="22"/>
                      <w:szCs w:val="22"/>
                      <w:lang w:eastAsia="en-CA"/>
                    </w:rPr>
                  </w:pPr>
                  <w:r w:rsidRPr="009A62A6">
                    <w:rPr>
                      <w:rFonts w:ascii="Arial" w:hAnsi="Arial" w:cs="Arial"/>
                      <w:sz w:val="22"/>
                      <w:szCs w:val="22"/>
                      <w:lang w:eastAsia="en-CA"/>
                    </w:rPr>
                    <w:t>Angela Beye</w:t>
                  </w:r>
                </w:p>
              </w:tc>
              <w:tc>
                <w:tcPr>
                  <w:tcW w:w="2487" w:type="dxa"/>
                  <w:gridSpan w:val="2"/>
                  <w:tcBorders>
                    <w:top w:val="nil"/>
                    <w:left w:val="nil"/>
                    <w:bottom w:val="nil"/>
                    <w:right w:val="nil"/>
                  </w:tcBorders>
                  <w:shd w:val="clear" w:color="auto" w:fill="auto"/>
                  <w:noWrap/>
                  <w:vAlign w:val="bottom"/>
                </w:tcPr>
                <w:p w14:paraId="4F5624BF" w14:textId="05AC5C5B" w:rsidR="009A62A6" w:rsidRPr="009A62A6" w:rsidRDefault="00A61E68" w:rsidP="009A62A6">
                  <w:pPr>
                    <w:rPr>
                      <w:rFonts w:ascii="Arial" w:hAnsi="Arial" w:cs="Arial"/>
                      <w:sz w:val="22"/>
                      <w:szCs w:val="22"/>
                      <w:lang w:eastAsia="en-CA"/>
                    </w:rPr>
                  </w:pPr>
                  <w:r w:rsidRPr="009A62A6">
                    <w:rPr>
                      <w:rFonts w:ascii="Arial" w:hAnsi="Arial" w:cs="Arial"/>
                      <w:sz w:val="22"/>
                      <w:szCs w:val="22"/>
                      <w:lang w:eastAsia="en-CA"/>
                    </w:rPr>
                    <w:t>Joseph Khoury</w:t>
                  </w:r>
                </w:p>
              </w:tc>
            </w:tr>
            <w:tr w:rsidR="00A61E68" w:rsidRPr="009A62A6" w14:paraId="76BF6F01"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hideMark/>
                </w:tcPr>
                <w:p w14:paraId="630D3C50" w14:textId="77777777" w:rsidR="00A61E68" w:rsidRPr="009A62A6" w:rsidRDefault="00A61E68" w:rsidP="009A62A6">
                  <w:pPr>
                    <w:rPr>
                      <w:rFonts w:ascii="Arial" w:hAnsi="Arial" w:cs="Arial"/>
                      <w:sz w:val="22"/>
                      <w:szCs w:val="22"/>
                      <w:lang w:eastAsia="en-CA"/>
                    </w:rPr>
                  </w:pPr>
                  <w:r w:rsidRPr="009A62A6">
                    <w:rPr>
                      <w:rFonts w:ascii="Arial" w:hAnsi="Arial" w:cs="Arial"/>
                      <w:sz w:val="22"/>
                      <w:szCs w:val="22"/>
                      <w:lang w:eastAsia="en-CA"/>
                    </w:rPr>
                    <w:t>Angela Weaver</w:t>
                  </w:r>
                </w:p>
              </w:tc>
              <w:tc>
                <w:tcPr>
                  <w:tcW w:w="2487" w:type="dxa"/>
                  <w:gridSpan w:val="2"/>
                  <w:tcBorders>
                    <w:top w:val="nil"/>
                    <w:left w:val="nil"/>
                    <w:bottom w:val="nil"/>
                    <w:right w:val="nil"/>
                  </w:tcBorders>
                  <w:shd w:val="clear" w:color="auto" w:fill="auto"/>
                  <w:noWrap/>
                  <w:vAlign w:val="bottom"/>
                </w:tcPr>
                <w:p w14:paraId="0DCFC4D9" w14:textId="5CCFA948" w:rsidR="00A61E68" w:rsidRPr="009A62A6" w:rsidRDefault="00A61E68" w:rsidP="009A62A6">
                  <w:pPr>
                    <w:rPr>
                      <w:rFonts w:ascii="Arial" w:hAnsi="Arial" w:cs="Arial"/>
                      <w:sz w:val="22"/>
                      <w:szCs w:val="22"/>
                      <w:lang w:eastAsia="en-CA"/>
                    </w:rPr>
                  </w:pPr>
                  <w:r w:rsidRPr="009A62A6">
                    <w:rPr>
                      <w:rFonts w:ascii="Arial" w:hAnsi="Arial" w:cs="Arial"/>
                      <w:sz w:val="22"/>
                      <w:szCs w:val="22"/>
                      <w:lang w:eastAsia="en-CA"/>
                    </w:rPr>
                    <w:t>Karen Brebner</w:t>
                  </w:r>
                </w:p>
              </w:tc>
            </w:tr>
            <w:tr w:rsidR="005919C0" w:rsidRPr="009A62A6" w14:paraId="7BBAA141"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29125FB8" w14:textId="4E14707D" w:rsidR="005919C0" w:rsidRPr="009A62A6" w:rsidRDefault="00282E41" w:rsidP="009A62A6">
                  <w:pPr>
                    <w:rPr>
                      <w:rFonts w:ascii="Arial" w:hAnsi="Arial" w:cs="Arial"/>
                      <w:color w:val="000000"/>
                      <w:sz w:val="22"/>
                      <w:szCs w:val="22"/>
                      <w:lang w:eastAsia="en-CA"/>
                    </w:rPr>
                  </w:pPr>
                  <w:r>
                    <w:rPr>
                      <w:rFonts w:ascii="Arial" w:hAnsi="Arial" w:cs="Arial"/>
                      <w:color w:val="000000"/>
                      <w:sz w:val="22"/>
                      <w:szCs w:val="22"/>
                      <w:lang w:eastAsia="en-CA"/>
                    </w:rPr>
                    <w:t>Ann Bigelow</w:t>
                  </w:r>
                </w:p>
              </w:tc>
              <w:tc>
                <w:tcPr>
                  <w:tcW w:w="1997" w:type="dxa"/>
                  <w:tcBorders>
                    <w:top w:val="nil"/>
                    <w:left w:val="nil"/>
                    <w:bottom w:val="nil"/>
                    <w:right w:val="nil"/>
                  </w:tcBorders>
                  <w:shd w:val="clear" w:color="auto" w:fill="auto"/>
                  <w:noWrap/>
                  <w:vAlign w:val="bottom"/>
                </w:tcPr>
                <w:p w14:paraId="40EECE1D" w14:textId="4E1686C4" w:rsidR="005919C0" w:rsidRPr="009A62A6" w:rsidRDefault="005919C0" w:rsidP="009A62A6">
                  <w:pPr>
                    <w:rPr>
                      <w:rFonts w:ascii="Arial" w:hAnsi="Arial" w:cs="Arial"/>
                      <w:sz w:val="22"/>
                      <w:szCs w:val="22"/>
                      <w:lang w:eastAsia="en-CA"/>
                    </w:rPr>
                  </w:pPr>
                  <w:r w:rsidRPr="009A62A6">
                    <w:rPr>
                      <w:rFonts w:ascii="Arial" w:hAnsi="Arial" w:cs="Arial"/>
                      <w:sz w:val="22"/>
                      <w:szCs w:val="22"/>
                      <w:lang w:eastAsia="en-CA"/>
                    </w:rPr>
                    <w:t>Lou Bilek</w:t>
                  </w:r>
                </w:p>
              </w:tc>
              <w:tc>
                <w:tcPr>
                  <w:tcW w:w="490" w:type="dxa"/>
                  <w:tcBorders>
                    <w:top w:val="nil"/>
                    <w:left w:val="nil"/>
                    <w:bottom w:val="nil"/>
                    <w:right w:val="nil"/>
                  </w:tcBorders>
                  <w:shd w:val="clear" w:color="auto" w:fill="auto"/>
                  <w:noWrap/>
                  <w:vAlign w:val="bottom"/>
                </w:tcPr>
                <w:p w14:paraId="24661830" w14:textId="77777777" w:rsidR="005919C0" w:rsidRPr="009A62A6" w:rsidRDefault="005919C0" w:rsidP="009A62A6">
                  <w:pPr>
                    <w:rPr>
                      <w:rFonts w:ascii="Arial" w:hAnsi="Arial" w:cs="Arial"/>
                      <w:lang w:eastAsia="en-CA"/>
                    </w:rPr>
                  </w:pPr>
                </w:p>
              </w:tc>
            </w:tr>
            <w:tr w:rsidR="00282E41" w:rsidRPr="009A62A6" w14:paraId="179147EF" w14:textId="3E9D4457" w:rsidTr="00282E41">
              <w:trPr>
                <w:trHeight w:val="282"/>
              </w:trPr>
              <w:tc>
                <w:tcPr>
                  <w:tcW w:w="2676" w:type="dxa"/>
                  <w:tcBorders>
                    <w:top w:val="nil"/>
                    <w:left w:val="nil"/>
                    <w:bottom w:val="nil"/>
                    <w:right w:val="nil"/>
                  </w:tcBorders>
                  <w:shd w:val="clear" w:color="auto" w:fill="auto"/>
                  <w:noWrap/>
                  <w:vAlign w:val="bottom"/>
                </w:tcPr>
                <w:p w14:paraId="41C9472E" w14:textId="0C138222" w:rsidR="00282E41" w:rsidRPr="009A62A6" w:rsidRDefault="00282E41" w:rsidP="009A62A6">
                  <w:pPr>
                    <w:rPr>
                      <w:rFonts w:ascii="Arial" w:hAnsi="Arial" w:cs="Arial"/>
                      <w:color w:val="000000"/>
                      <w:sz w:val="22"/>
                      <w:szCs w:val="22"/>
                      <w:lang w:eastAsia="en-CA"/>
                    </w:rPr>
                  </w:pPr>
                  <w:r w:rsidRPr="009A62A6">
                    <w:rPr>
                      <w:rFonts w:ascii="Arial" w:hAnsi="Arial" w:cs="Arial"/>
                      <w:color w:val="000000"/>
                      <w:sz w:val="22"/>
                      <w:szCs w:val="22"/>
                      <w:lang w:eastAsia="en-CA"/>
                    </w:rPr>
                    <w:t>Behrang Foroughi</w:t>
                  </w:r>
                </w:p>
              </w:tc>
              <w:tc>
                <w:tcPr>
                  <w:tcW w:w="2487" w:type="dxa"/>
                  <w:gridSpan w:val="2"/>
                  <w:tcBorders>
                    <w:top w:val="nil"/>
                    <w:left w:val="nil"/>
                    <w:bottom w:val="nil"/>
                    <w:right w:val="nil"/>
                  </w:tcBorders>
                  <w:shd w:val="clear" w:color="auto" w:fill="auto"/>
                  <w:noWrap/>
                  <w:vAlign w:val="bottom"/>
                </w:tcPr>
                <w:p w14:paraId="61BC8042" w14:textId="513CFA86"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Mark Fuller</w:t>
                  </w:r>
                </w:p>
              </w:tc>
              <w:tc>
                <w:tcPr>
                  <w:tcW w:w="236" w:type="dxa"/>
                  <w:vAlign w:val="bottom"/>
                </w:tcPr>
                <w:p w14:paraId="325382EA" w14:textId="77777777" w:rsidR="00282E41" w:rsidRPr="009A62A6" w:rsidRDefault="00282E41"/>
              </w:tc>
            </w:tr>
            <w:tr w:rsidR="00282E41" w:rsidRPr="009A62A6" w14:paraId="40D0040E"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3B815B24" w14:textId="6374065A" w:rsidR="00282E41" w:rsidRPr="009A62A6" w:rsidRDefault="00282E41" w:rsidP="009A62A6">
                  <w:pPr>
                    <w:rPr>
                      <w:rFonts w:ascii="Arial" w:hAnsi="Arial" w:cs="Arial"/>
                      <w:sz w:val="22"/>
                      <w:szCs w:val="22"/>
                      <w:lang w:eastAsia="en-CA"/>
                    </w:rPr>
                  </w:pPr>
                  <w:r w:rsidRPr="009A62A6">
                    <w:rPr>
                      <w:rFonts w:ascii="Arial" w:hAnsi="Arial" w:cs="Arial"/>
                      <w:color w:val="000000"/>
                      <w:sz w:val="22"/>
                      <w:szCs w:val="22"/>
                      <w:lang w:eastAsia="en-CA"/>
                    </w:rPr>
                    <w:t>Brad Long</w:t>
                  </w:r>
                </w:p>
              </w:tc>
              <w:tc>
                <w:tcPr>
                  <w:tcW w:w="2487" w:type="dxa"/>
                  <w:gridSpan w:val="2"/>
                  <w:tcBorders>
                    <w:top w:val="nil"/>
                    <w:left w:val="nil"/>
                    <w:bottom w:val="nil"/>
                    <w:right w:val="nil"/>
                  </w:tcBorders>
                  <w:shd w:val="clear" w:color="auto" w:fill="auto"/>
                  <w:noWrap/>
                  <w:vAlign w:val="bottom"/>
                </w:tcPr>
                <w:p w14:paraId="6C923A35" w14:textId="2B63C10B" w:rsidR="00282E41" w:rsidRPr="009A62A6" w:rsidRDefault="00282E41" w:rsidP="009A62A6">
                  <w:pPr>
                    <w:rPr>
                      <w:rFonts w:ascii="Arial" w:hAnsi="Arial" w:cs="Arial"/>
                      <w:sz w:val="22"/>
                      <w:szCs w:val="22"/>
                      <w:lang w:eastAsia="en-CA"/>
                    </w:rPr>
                  </w:pPr>
                  <w:r>
                    <w:rPr>
                      <w:rFonts w:ascii="Arial" w:hAnsi="Arial" w:cs="Arial"/>
                      <w:sz w:val="22"/>
                      <w:szCs w:val="22"/>
                      <w:lang w:eastAsia="en-CA"/>
                    </w:rPr>
                    <w:t>Moira Galway</w:t>
                  </w:r>
                </w:p>
              </w:tc>
            </w:tr>
            <w:tr w:rsidR="00282E41" w:rsidRPr="009A62A6" w14:paraId="7B08A065"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07387038" w14:textId="752486C7"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Charlene Weaving</w:t>
                  </w:r>
                </w:p>
              </w:tc>
              <w:tc>
                <w:tcPr>
                  <w:tcW w:w="2487" w:type="dxa"/>
                  <w:gridSpan w:val="2"/>
                  <w:tcBorders>
                    <w:top w:val="nil"/>
                    <w:left w:val="nil"/>
                    <w:bottom w:val="nil"/>
                    <w:right w:val="nil"/>
                  </w:tcBorders>
                  <w:shd w:val="clear" w:color="auto" w:fill="auto"/>
                  <w:noWrap/>
                  <w:vAlign w:val="bottom"/>
                </w:tcPr>
                <w:p w14:paraId="1B35D3BC" w14:textId="2CF19F16"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Nancy Marenick</w:t>
                  </w:r>
                </w:p>
              </w:tc>
            </w:tr>
            <w:tr w:rsidR="00282E41" w:rsidRPr="009A62A6" w14:paraId="2BC7B2D1"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14FE3F60" w14:textId="15538991"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Charmaine McPherson</w:t>
                  </w:r>
                </w:p>
              </w:tc>
              <w:tc>
                <w:tcPr>
                  <w:tcW w:w="2487" w:type="dxa"/>
                  <w:gridSpan w:val="2"/>
                  <w:tcBorders>
                    <w:top w:val="nil"/>
                    <w:left w:val="nil"/>
                    <w:bottom w:val="nil"/>
                    <w:right w:val="nil"/>
                  </w:tcBorders>
                  <w:shd w:val="clear" w:color="auto" w:fill="auto"/>
                  <w:noWrap/>
                  <w:vAlign w:val="bottom"/>
                </w:tcPr>
                <w:p w14:paraId="78D202F0" w14:textId="4C70CB89"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Pat Mazier</w:t>
                  </w:r>
                </w:p>
              </w:tc>
            </w:tr>
            <w:tr w:rsidR="00282E41" w:rsidRPr="009A62A6" w14:paraId="344C9A30"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2723B8B2" w14:textId="40D12A29"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Dan Kane</w:t>
                  </w:r>
                </w:p>
              </w:tc>
              <w:tc>
                <w:tcPr>
                  <w:tcW w:w="2487" w:type="dxa"/>
                  <w:gridSpan w:val="2"/>
                  <w:tcBorders>
                    <w:top w:val="nil"/>
                    <w:left w:val="nil"/>
                    <w:bottom w:val="nil"/>
                    <w:right w:val="nil"/>
                  </w:tcBorders>
                  <w:shd w:val="clear" w:color="auto" w:fill="auto"/>
                  <w:noWrap/>
                  <w:vAlign w:val="bottom"/>
                </w:tcPr>
                <w:p w14:paraId="2071440E" w14:textId="1E3D179F" w:rsidR="00282E41" w:rsidRPr="005919C0" w:rsidRDefault="00282E41" w:rsidP="009A62A6">
                  <w:pPr>
                    <w:rPr>
                      <w:rFonts w:ascii="Arial" w:hAnsi="Arial" w:cs="Arial"/>
                      <w:sz w:val="22"/>
                      <w:szCs w:val="22"/>
                      <w:lang w:eastAsia="en-CA"/>
                    </w:rPr>
                  </w:pPr>
                  <w:r w:rsidRPr="005919C0">
                    <w:rPr>
                      <w:rFonts w:ascii="Arial" w:hAnsi="Arial" w:cs="Arial"/>
                      <w:sz w:val="22"/>
                      <w:szCs w:val="22"/>
                      <w:lang w:eastAsia="en-CA"/>
                    </w:rPr>
                    <w:t>Patti Hansen-Ketchum</w:t>
                  </w:r>
                </w:p>
              </w:tc>
            </w:tr>
            <w:tr w:rsidR="00282E41" w:rsidRPr="009A62A6" w14:paraId="3EBF63D6"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79C3F9C0" w14:textId="334B405C"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Darren Derksen</w:t>
                  </w:r>
                </w:p>
              </w:tc>
              <w:tc>
                <w:tcPr>
                  <w:tcW w:w="2487" w:type="dxa"/>
                  <w:gridSpan w:val="2"/>
                  <w:tcBorders>
                    <w:top w:val="nil"/>
                    <w:left w:val="nil"/>
                    <w:bottom w:val="nil"/>
                    <w:right w:val="nil"/>
                  </w:tcBorders>
                  <w:shd w:val="clear" w:color="auto" w:fill="auto"/>
                  <w:noWrap/>
                  <w:vAlign w:val="bottom"/>
                </w:tcPr>
                <w:p w14:paraId="6E51448A" w14:textId="0640E428"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Randy Delorey</w:t>
                  </w:r>
                </w:p>
              </w:tc>
            </w:tr>
            <w:tr w:rsidR="00282E41" w:rsidRPr="009A62A6" w14:paraId="59DC0539"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4F65CC67" w14:textId="68F0DE9D"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David Garbary</w:t>
                  </w:r>
                </w:p>
              </w:tc>
              <w:tc>
                <w:tcPr>
                  <w:tcW w:w="2487" w:type="dxa"/>
                  <w:gridSpan w:val="2"/>
                  <w:tcBorders>
                    <w:top w:val="nil"/>
                    <w:left w:val="nil"/>
                    <w:bottom w:val="nil"/>
                    <w:right w:val="nil"/>
                  </w:tcBorders>
                  <w:shd w:val="clear" w:color="auto" w:fill="auto"/>
                  <w:noWrap/>
                  <w:vAlign w:val="bottom"/>
                </w:tcPr>
                <w:p w14:paraId="0F5F6616" w14:textId="027D8363"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Rita Campbell</w:t>
                  </w:r>
                </w:p>
              </w:tc>
            </w:tr>
            <w:tr w:rsidR="00282E41" w:rsidRPr="009A62A6" w14:paraId="511CC8A4" w14:textId="77777777" w:rsidTr="00282E41">
              <w:trPr>
                <w:gridAfter w:val="1"/>
                <w:wAfter w:w="236" w:type="dxa"/>
                <w:trHeight w:val="282"/>
              </w:trPr>
              <w:tc>
                <w:tcPr>
                  <w:tcW w:w="2676" w:type="dxa"/>
                  <w:tcBorders>
                    <w:top w:val="nil"/>
                    <w:left w:val="nil"/>
                    <w:bottom w:val="nil"/>
                    <w:right w:val="nil"/>
                  </w:tcBorders>
                  <w:shd w:val="clear" w:color="auto" w:fill="auto"/>
                  <w:noWrap/>
                  <w:vAlign w:val="bottom"/>
                </w:tcPr>
                <w:p w14:paraId="68C1547D" w14:textId="7B991B07"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David Morgan</w:t>
                  </w:r>
                </w:p>
              </w:tc>
              <w:tc>
                <w:tcPr>
                  <w:tcW w:w="2487" w:type="dxa"/>
                  <w:gridSpan w:val="2"/>
                  <w:tcBorders>
                    <w:top w:val="nil"/>
                    <w:left w:val="nil"/>
                    <w:bottom w:val="nil"/>
                    <w:right w:val="nil"/>
                  </w:tcBorders>
                  <w:shd w:val="clear" w:color="auto" w:fill="auto"/>
                  <w:noWrap/>
                  <w:vAlign w:val="bottom"/>
                </w:tcPr>
                <w:p w14:paraId="5BD3381E" w14:textId="242630ED"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Russell Wyeth</w:t>
                  </w:r>
                </w:p>
              </w:tc>
            </w:tr>
            <w:tr w:rsidR="00282E41" w:rsidRPr="009A62A6" w14:paraId="79AF47F9"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hideMark/>
                </w:tcPr>
                <w:p w14:paraId="584A0B13" w14:textId="3BAECE42"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Denton Anthony</w:t>
                  </w:r>
                </w:p>
              </w:tc>
              <w:tc>
                <w:tcPr>
                  <w:tcW w:w="2487" w:type="dxa"/>
                  <w:gridSpan w:val="2"/>
                  <w:tcBorders>
                    <w:top w:val="nil"/>
                    <w:left w:val="nil"/>
                    <w:bottom w:val="nil"/>
                    <w:right w:val="nil"/>
                  </w:tcBorders>
                  <w:shd w:val="clear" w:color="auto" w:fill="auto"/>
                  <w:noWrap/>
                  <w:vAlign w:val="bottom"/>
                </w:tcPr>
                <w:p w14:paraId="2B97CD64" w14:textId="682FC445"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 xml:space="preserve">Ryan </w:t>
                  </w:r>
                  <w:proofErr w:type="spellStart"/>
                  <w:r w:rsidRPr="009A62A6">
                    <w:rPr>
                      <w:rFonts w:ascii="Arial" w:hAnsi="Arial" w:cs="Arial"/>
                      <w:sz w:val="22"/>
                      <w:szCs w:val="22"/>
                      <w:lang w:eastAsia="en-CA"/>
                    </w:rPr>
                    <w:t>Lukeman</w:t>
                  </w:r>
                  <w:proofErr w:type="spellEnd"/>
                </w:p>
              </w:tc>
            </w:tr>
            <w:tr w:rsidR="00282E41" w:rsidRPr="009A62A6" w14:paraId="344C0BB7"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hideMark/>
                </w:tcPr>
                <w:p w14:paraId="546902B5" w14:textId="77777777"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Jacques Boucher</w:t>
                  </w:r>
                </w:p>
              </w:tc>
              <w:tc>
                <w:tcPr>
                  <w:tcW w:w="2487" w:type="dxa"/>
                  <w:gridSpan w:val="2"/>
                  <w:tcBorders>
                    <w:top w:val="nil"/>
                    <w:left w:val="nil"/>
                    <w:bottom w:val="nil"/>
                    <w:right w:val="nil"/>
                  </w:tcBorders>
                  <w:shd w:val="clear" w:color="auto" w:fill="auto"/>
                  <w:noWrap/>
                  <w:vAlign w:val="bottom"/>
                </w:tcPr>
                <w:p w14:paraId="5B99BF48" w14:textId="0B89898D"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Sasho MacKenzie</w:t>
                  </w:r>
                </w:p>
              </w:tc>
            </w:tr>
            <w:tr w:rsidR="00282E41" w:rsidRPr="009A62A6" w14:paraId="4915535B"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hideMark/>
                </w:tcPr>
                <w:p w14:paraId="646A4E29" w14:textId="12F5D151" w:rsidR="00282E41" w:rsidRPr="009A62A6" w:rsidRDefault="00282E41" w:rsidP="009A62A6">
                  <w:pPr>
                    <w:rPr>
                      <w:rFonts w:ascii="Arial" w:hAnsi="Arial" w:cs="Arial"/>
                      <w:sz w:val="22"/>
                      <w:szCs w:val="22"/>
                      <w:lang w:eastAsia="en-CA"/>
                    </w:rPr>
                  </w:pPr>
                  <w:r>
                    <w:rPr>
                      <w:rFonts w:ascii="Arial" w:hAnsi="Arial" w:cs="Arial"/>
                      <w:sz w:val="22"/>
                      <w:szCs w:val="22"/>
                      <w:lang w:eastAsia="en-CA"/>
                    </w:rPr>
                    <w:t>James Cormier</w:t>
                  </w:r>
                </w:p>
              </w:tc>
              <w:tc>
                <w:tcPr>
                  <w:tcW w:w="2487" w:type="dxa"/>
                  <w:gridSpan w:val="2"/>
                  <w:tcBorders>
                    <w:top w:val="nil"/>
                    <w:left w:val="nil"/>
                    <w:bottom w:val="nil"/>
                    <w:right w:val="nil"/>
                  </w:tcBorders>
                  <w:shd w:val="clear" w:color="auto" w:fill="auto"/>
                  <w:noWrap/>
                  <w:vAlign w:val="bottom"/>
                </w:tcPr>
                <w:p w14:paraId="5D455D33" w14:textId="366E8AB7" w:rsidR="00282E41" w:rsidRPr="009A62A6" w:rsidRDefault="00282E41" w:rsidP="009A62A6">
                  <w:pPr>
                    <w:rPr>
                      <w:rFonts w:ascii="Arial" w:hAnsi="Arial" w:cs="Arial"/>
                      <w:sz w:val="22"/>
                      <w:szCs w:val="22"/>
                      <w:lang w:eastAsia="en-CA"/>
                    </w:rPr>
                  </w:pPr>
                  <w:r>
                    <w:rPr>
                      <w:rFonts w:ascii="Arial" w:hAnsi="Arial" w:cs="Arial"/>
                      <w:sz w:val="22"/>
                      <w:szCs w:val="22"/>
                      <w:lang w:eastAsia="en-CA"/>
                    </w:rPr>
                    <w:t>Sil</w:t>
                  </w:r>
                  <w:r w:rsidRPr="009A62A6">
                    <w:rPr>
                      <w:rFonts w:ascii="Arial" w:hAnsi="Arial" w:cs="Arial"/>
                      <w:sz w:val="22"/>
                      <w:szCs w:val="22"/>
                      <w:lang w:eastAsia="en-CA"/>
                    </w:rPr>
                    <w:t>v</w:t>
                  </w:r>
                  <w:r>
                    <w:rPr>
                      <w:rFonts w:ascii="Arial" w:hAnsi="Arial" w:cs="Arial"/>
                      <w:sz w:val="22"/>
                      <w:szCs w:val="22"/>
                      <w:lang w:eastAsia="en-CA"/>
                    </w:rPr>
                    <w:t>i</w:t>
                  </w:r>
                  <w:r w:rsidRPr="009A62A6">
                    <w:rPr>
                      <w:rFonts w:ascii="Arial" w:hAnsi="Arial" w:cs="Arial"/>
                      <w:sz w:val="22"/>
                      <w:szCs w:val="22"/>
                      <w:lang w:eastAsia="en-CA"/>
                    </w:rPr>
                    <w:t>a Fleuren</w:t>
                  </w:r>
                </w:p>
              </w:tc>
            </w:tr>
            <w:tr w:rsidR="00282E41" w:rsidRPr="009A62A6" w14:paraId="2D8530E1"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hideMark/>
                </w:tcPr>
                <w:p w14:paraId="522B9E21" w14:textId="16569744"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Jean Guy Lalande</w:t>
                  </w:r>
                </w:p>
              </w:tc>
              <w:tc>
                <w:tcPr>
                  <w:tcW w:w="2487" w:type="dxa"/>
                  <w:gridSpan w:val="2"/>
                  <w:tcBorders>
                    <w:top w:val="nil"/>
                    <w:left w:val="nil"/>
                    <w:bottom w:val="nil"/>
                    <w:right w:val="nil"/>
                  </w:tcBorders>
                  <w:shd w:val="clear" w:color="auto" w:fill="auto"/>
                  <w:noWrap/>
                  <w:vAlign w:val="bottom"/>
                </w:tcPr>
                <w:p w14:paraId="6E5E2A2F" w14:textId="49CC5390"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Tara Taylor</w:t>
                  </w:r>
                </w:p>
              </w:tc>
            </w:tr>
            <w:tr w:rsidR="00282E41" w:rsidRPr="009A62A6" w14:paraId="2F4A5BD6" w14:textId="77777777" w:rsidTr="005919C0">
              <w:trPr>
                <w:gridAfter w:val="1"/>
                <w:wAfter w:w="236" w:type="dxa"/>
                <w:trHeight w:val="282"/>
              </w:trPr>
              <w:tc>
                <w:tcPr>
                  <w:tcW w:w="2676" w:type="dxa"/>
                  <w:tcBorders>
                    <w:top w:val="nil"/>
                    <w:left w:val="nil"/>
                    <w:bottom w:val="nil"/>
                    <w:right w:val="nil"/>
                  </w:tcBorders>
                  <w:shd w:val="clear" w:color="auto" w:fill="auto"/>
                  <w:noWrap/>
                  <w:vAlign w:val="bottom"/>
                </w:tcPr>
                <w:p w14:paraId="3AAE8D09" w14:textId="4CA09BC5"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Linda Darwish</w:t>
                  </w:r>
                </w:p>
              </w:tc>
              <w:tc>
                <w:tcPr>
                  <w:tcW w:w="2487" w:type="dxa"/>
                  <w:gridSpan w:val="2"/>
                  <w:tcBorders>
                    <w:top w:val="nil"/>
                    <w:left w:val="nil"/>
                    <w:bottom w:val="nil"/>
                    <w:right w:val="nil"/>
                  </w:tcBorders>
                  <w:shd w:val="clear" w:color="auto" w:fill="auto"/>
                  <w:noWrap/>
                  <w:vAlign w:val="bottom"/>
                </w:tcPr>
                <w:p w14:paraId="55656E6E" w14:textId="52B1ED78" w:rsidR="00282E41" w:rsidRPr="009A62A6" w:rsidRDefault="00282E41" w:rsidP="009A62A6">
                  <w:pPr>
                    <w:rPr>
                      <w:rFonts w:ascii="Arial" w:hAnsi="Arial" w:cs="Arial"/>
                      <w:sz w:val="22"/>
                      <w:szCs w:val="22"/>
                      <w:lang w:eastAsia="en-CA"/>
                    </w:rPr>
                  </w:pPr>
                  <w:r w:rsidRPr="009A62A6">
                    <w:rPr>
                      <w:rFonts w:ascii="Arial" w:hAnsi="Arial" w:cs="Arial"/>
                      <w:sz w:val="22"/>
                      <w:szCs w:val="22"/>
                      <w:lang w:eastAsia="en-CA"/>
                    </w:rPr>
                    <w:t>Vijay Vishwakarma</w:t>
                  </w:r>
                </w:p>
              </w:tc>
            </w:tr>
          </w:tbl>
          <w:p w14:paraId="049B8262" w14:textId="479CC7D0" w:rsidR="000224A9" w:rsidRPr="006E46A6" w:rsidRDefault="000224A9" w:rsidP="006E46A6">
            <w:pPr>
              <w:rPr>
                <w:rFonts w:ascii="Arial" w:hAnsi="Arial" w:cs="Arial"/>
                <w:sz w:val="22"/>
                <w:szCs w:val="22"/>
                <w:lang w:eastAsia="en-CA"/>
              </w:rPr>
            </w:pPr>
          </w:p>
        </w:tc>
        <w:tc>
          <w:tcPr>
            <w:tcW w:w="2486" w:type="dxa"/>
            <w:tcBorders>
              <w:top w:val="nil"/>
              <w:left w:val="nil"/>
              <w:bottom w:val="nil"/>
              <w:right w:val="nil"/>
            </w:tcBorders>
            <w:shd w:val="clear" w:color="auto" w:fill="auto"/>
            <w:noWrap/>
            <w:vAlign w:val="bottom"/>
          </w:tcPr>
          <w:p w14:paraId="5CE5A3AB" w14:textId="329CE227" w:rsidR="000224A9" w:rsidRPr="006E46A6" w:rsidRDefault="000224A9" w:rsidP="006E46A6">
            <w:pPr>
              <w:rPr>
                <w:rFonts w:ascii="Arial" w:hAnsi="Arial" w:cs="Arial"/>
                <w:sz w:val="22"/>
                <w:szCs w:val="22"/>
                <w:lang w:eastAsia="en-CA"/>
              </w:rPr>
            </w:pPr>
          </w:p>
        </w:tc>
      </w:tr>
    </w:tbl>
    <w:p w14:paraId="048A2D71" w14:textId="77777777" w:rsidR="008A4000" w:rsidRDefault="008A4000" w:rsidP="009A62A6">
      <w:pPr>
        <w:rPr>
          <w:rFonts w:ascii="Arial" w:hAnsi="Arial" w:cs="Arial"/>
          <w:b/>
          <w:bCs/>
          <w:sz w:val="28"/>
          <w:szCs w:val="28"/>
        </w:rPr>
      </w:pPr>
    </w:p>
    <w:p w14:paraId="4A04F78B" w14:textId="5050719D" w:rsidR="0067524A" w:rsidRDefault="0067524A" w:rsidP="0067524A">
      <w:pPr>
        <w:jc w:val="center"/>
        <w:rPr>
          <w:rFonts w:ascii="Arial" w:hAnsi="Arial" w:cs="Arial"/>
          <w:b/>
          <w:bCs/>
          <w:sz w:val="28"/>
          <w:szCs w:val="28"/>
        </w:rPr>
      </w:pPr>
      <w:r w:rsidRPr="00653390">
        <w:rPr>
          <w:rFonts w:ascii="Arial" w:hAnsi="Arial" w:cs="Arial"/>
          <w:b/>
          <w:bCs/>
          <w:sz w:val="28"/>
          <w:szCs w:val="28"/>
        </w:rPr>
        <w:t xml:space="preserve">Thank you to </w:t>
      </w:r>
      <w:r>
        <w:rPr>
          <w:rFonts w:ascii="Arial" w:hAnsi="Arial" w:cs="Arial"/>
          <w:b/>
          <w:bCs/>
          <w:sz w:val="28"/>
          <w:szCs w:val="28"/>
        </w:rPr>
        <w:t>Charlene Weaving for organizing and managing the adjudication process!</w:t>
      </w:r>
    </w:p>
    <w:p w14:paraId="47ACAD43" w14:textId="77777777" w:rsidR="0067524A" w:rsidRDefault="0067524A" w:rsidP="0067524A">
      <w:pPr>
        <w:jc w:val="center"/>
        <w:rPr>
          <w:rFonts w:ascii="Arial" w:hAnsi="Arial" w:cs="Arial"/>
          <w:b/>
          <w:bCs/>
          <w:sz w:val="28"/>
          <w:szCs w:val="28"/>
        </w:rPr>
      </w:pPr>
    </w:p>
    <w:p w14:paraId="6ECD2D51" w14:textId="77777777" w:rsidR="0067524A" w:rsidRDefault="0067524A" w:rsidP="0067524A">
      <w:pPr>
        <w:jc w:val="center"/>
        <w:rPr>
          <w:rFonts w:ascii="Arial" w:hAnsi="Arial" w:cs="Arial"/>
          <w:b/>
          <w:bCs/>
          <w:sz w:val="28"/>
          <w:szCs w:val="28"/>
        </w:rPr>
      </w:pPr>
    </w:p>
    <w:p w14:paraId="74E8D2D0" w14:textId="4D6E10F0" w:rsidR="00327F0B" w:rsidRDefault="0067524A" w:rsidP="005C57B0">
      <w:pPr>
        <w:jc w:val="center"/>
        <w:rPr>
          <w:rFonts w:ascii="Arial" w:hAnsi="Arial" w:cs="Arial"/>
          <w:b/>
          <w:bCs/>
          <w:sz w:val="28"/>
          <w:szCs w:val="28"/>
        </w:rPr>
      </w:pPr>
      <w:r w:rsidRPr="00653390">
        <w:rPr>
          <w:rFonts w:ascii="Arial" w:hAnsi="Arial" w:cs="Arial"/>
          <w:b/>
          <w:bCs/>
          <w:sz w:val="28"/>
          <w:szCs w:val="28"/>
        </w:rPr>
        <w:t xml:space="preserve">Thank you to </w:t>
      </w:r>
      <w:r>
        <w:rPr>
          <w:rFonts w:ascii="Arial" w:hAnsi="Arial" w:cs="Arial"/>
          <w:b/>
          <w:bCs/>
          <w:sz w:val="28"/>
          <w:szCs w:val="28"/>
        </w:rPr>
        <w:t>Steve Balder for organizing and moderating the oral presentations!</w:t>
      </w:r>
    </w:p>
    <w:p w14:paraId="161A5885" w14:textId="7880E328" w:rsidR="00EB007B" w:rsidRPr="00D47A79" w:rsidRDefault="00D16881" w:rsidP="00EB6715">
      <w:pPr>
        <w:jc w:val="center"/>
        <w:rPr>
          <w:rFonts w:ascii="Arial" w:hAnsi="Arial" w:cs="Arial"/>
          <w:b/>
          <w:bCs/>
          <w:sz w:val="28"/>
          <w:szCs w:val="28"/>
        </w:rPr>
      </w:pPr>
      <w:r>
        <w:rPr>
          <w:rFonts w:ascii="Arial" w:hAnsi="Arial" w:cs="Arial"/>
          <w:b/>
          <w:bCs/>
          <w:sz w:val="28"/>
          <w:szCs w:val="28"/>
        </w:rPr>
        <w:br w:type="page"/>
      </w:r>
      <w:r w:rsidR="00EB007B" w:rsidRPr="00D47A79">
        <w:rPr>
          <w:rFonts w:ascii="Arial" w:hAnsi="Arial" w:cs="Arial"/>
          <w:b/>
          <w:bCs/>
          <w:sz w:val="28"/>
          <w:szCs w:val="28"/>
        </w:rPr>
        <w:lastRenderedPageBreak/>
        <w:t>Detailed Program</w:t>
      </w:r>
    </w:p>
    <w:p w14:paraId="0BC2A3B0" w14:textId="77777777" w:rsidR="00EB007B" w:rsidRPr="008B1007" w:rsidRDefault="00EB007B" w:rsidP="00EB007B">
      <w:pPr>
        <w:rPr>
          <w:rFonts w:ascii="Arial" w:hAnsi="Arial" w:cs="Arial"/>
          <w:b/>
          <w:bCs/>
          <w:sz w:val="22"/>
          <w:szCs w:val="24"/>
        </w:rPr>
      </w:pPr>
    </w:p>
    <w:p w14:paraId="450E4159" w14:textId="77777777" w:rsidR="00EB007B" w:rsidRPr="008B1007" w:rsidRDefault="00EB007B" w:rsidP="00EB007B">
      <w:pPr>
        <w:rPr>
          <w:rFonts w:ascii="Arial" w:hAnsi="Arial" w:cs="Arial"/>
          <w:b/>
          <w:bCs/>
          <w:sz w:val="22"/>
          <w:szCs w:val="24"/>
        </w:rPr>
      </w:pPr>
      <w:r w:rsidRPr="008B1007">
        <w:rPr>
          <w:rFonts w:ascii="Arial" w:hAnsi="Arial" w:cs="Arial"/>
          <w:b/>
          <w:bCs/>
          <w:sz w:val="22"/>
          <w:szCs w:val="24"/>
        </w:rPr>
        <w:t>11:30 a.m.</w:t>
      </w:r>
      <w:r w:rsidRPr="008B1007">
        <w:rPr>
          <w:rFonts w:ascii="Arial" w:hAnsi="Arial" w:cs="Arial"/>
          <w:b/>
          <w:bCs/>
          <w:sz w:val="22"/>
          <w:szCs w:val="24"/>
        </w:rPr>
        <w:tab/>
        <w:t>Opening Addresses, Session 1:</w:t>
      </w:r>
    </w:p>
    <w:p w14:paraId="4EEDC5D4" w14:textId="43FE02A5" w:rsidR="00EB007B" w:rsidRPr="008B1007" w:rsidRDefault="00EB007B" w:rsidP="00EB007B">
      <w:pPr>
        <w:rPr>
          <w:rFonts w:ascii="Arial" w:hAnsi="Arial" w:cs="Arial"/>
          <w:bCs/>
          <w:sz w:val="22"/>
          <w:szCs w:val="22"/>
          <w:highlight w:val="yellow"/>
        </w:rPr>
      </w:pPr>
      <w:r w:rsidRPr="008B1007">
        <w:rPr>
          <w:rFonts w:ascii="Arial" w:hAnsi="Arial" w:cs="Arial"/>
          <w:b/>
          <w:bCs/>
          <w:sz w:val="22"/>
          <w:szCs w:val="24"/>
        </w:rPr>
        <w:tab/>
      </w:r>
      <w:r w:rsidRPr="008B1007">
        <w:rPr>
          <w:rFonts w:ascii="Arial" w:hAnsi="Arial" w:cs="Arial"/>
          <w:b/>
          <w:bCs/>
          <w:sz w:val="22"/>
          <w:szCs w:val="24"/>
        </w:rPr>
        <w:tab/>
      </w:r>
      <w:r w:rsidRPr="008B1007">
        <w:rPr>
          <w:rFonts w:ascii="Arial" w:hAnsi="Arial" w:cs="Arial"/>
          <w:b/>
          <w:bCs/>
          <w:sz w:val="22"/>
          <w:szCs w:val="24"/>
        </w:rPr>
        <w:tab/>
      </w:r>
      <w:r w:rsidRPr="008B1007">
        <w:rPr>
          <w:rFonts w:ascii="Arial" w:hAnsi="Arial" w:cs="Arial"/>
          <w:bCs/>
          <w:sz w:val="22"/>
          <w:szCs w:val="22"/>
        </w:rPr>
        <w:t xml:space="preserve">Dr. Sean Riley, President </w:t>
      </w:r>
    </w:p>
    <w:p w14:paraId="12CB2F55" w14:textId="77777777" w:rsidR="00EB007B" w:rsidRPr="008B1007" w:rsidRDefault="00EB007B" w:rsidP="00EB007B">
      <w:pPr>
        <w:ind w:left="1440" w:firstLine="720"/>
        <w:rPr>
          <w:rFonts w:ascii="Arial" w:hAnsi="Arial" w:cs="Arial"/>
          <w:bCs/>
          <w:sz w:val="22"/>
          <w:szCs w:val="22"/>
        </w:rPr>
      </w:pPr>
      <w:r w:rsidRPr="008B1007">
        <w:rPr>
          <w:rFonts w:ascii="Arial" w:hAnsi="Arial" w:cs="Arial"/>
          <w:bCs/>
          <w:sz w:val="22"/>
          <w:szCs w:val="22"/>
        </w:rPr>
        <w:t>Dr. Mary McGillivray, Academic Vice President and Provost</w:t>
      </w:r>
    </w:p>
    <w:p w14:paraId="17E39723" w14:textId="77777777" w:rsidR="00EB007B" w:rsidRPr="008B1007" w:rsidRDefault="00EB007B" w:rsidP="00EB007B">
      <w:pPr>
        <w:rPr>
          <w:rFonts w:ascii="Arial" w:hAnsi="Arial" w:cs="Arial"/>
          <w:bCs/>
          <w:sz w:val="22"/>
          <w:szCs w:val="22"/>
        </w:rPr>
      </w:pPr>
      <w:r w:rsidRPr="008B1007">
        <w:rPr>
          <w:rFonts w:ascii="Arial" w:hAnsi="Arial" w:cs="Arial"/>
          <w:bCs/>
          <w:sz w:val="22"/>
          <w:szCs w:val="22"/>
        </w:rPr>
        <w:t xml:space="preserve">                                </w:t>
      </w:r>
      <w:r w:rsidRPr="008B1007">
        <w:rPr>
          <w:rFonts w:ascii="Arial" w:hAnsi="Arial" w:cs="Arial"/>
          <w:bCs/>
          <w:sz w:val="22"/>
          <w:szCs w:val="22"/>
        </w:rPr>
        <w:tab/>
      </w:r>
    </w:p>
    <w:p w14:paraId="1129E997" w14:textId="77777777" w:rsidR="00EB007B" w:rsidRPr="008B1007" w:rsidRDefault="00EB007B" w:rsidP="00EB007B">
      <w:pPr>
        <w:rPr>
          <w:rFonts w:ascii="Arial" w:hAnsi="Arial" w:cs="Arial"/>
          <w:b/>
          <w:bCs/>
          <w:sz w:val="22"/>
          <w:szCs w:val="24"/>
        </w:rPr>
      </w:pPr>
      <w:r w:rsidRPr="008B1007">
        <w:rPr>
          <w:rFonts w:ascii="Arial" w:hAnsi="Arial" w:cs="Arial"/>
          <w:b/>
          <w:bCs/>
          <w:sz w:val="22"/>
          <w:szCs w:val="24"/>
        </w:rPr>
        <w:t xml:space="preserve">1:30 p.m. </w:t>
      </w:r>
      <w:r w:rsidRPr="008B1007">
        <w:rPr>
          <w:rFonts w:ascii="Arial" w:hAnsi="Arial" w:cs="Arial"/>
          <w:b/>
          <w:bCs/>
          <w:sz w:val="22"/>
          <w:szCs w:val="24"/>
        </w:rPr>
        <w:tab/>
        <w:t xml:space="preserve">Opening Address, Session 2:  </w:t>
      </w:r>
    </w:p>
    <w:p w14:paraId="0FF31176" w14:textId="77777777" w:rsidR="00EB007B" w:rsidRPr="008B1007" w:rsidRDefault="00EB007B" w:rsidP="00EB007B">
      <w:pPr>
        <w:ind w:left="1440" w:firstLine="720"/>
        <w:rPr>
          <w:rFonts w:ascii="Arial" w:hAnsi="Arial" w:cs="Arial"/>
          <w:bCs/>
          <w:sz w:val="22"/>
          <w:szCs w:val="22"/>
        </w:rPr>
      </w:pPr>
      <w:r>
        <w:rPr>
          <w:rFonts w:ascii="Arial" w:hAnsi="Arial" w:cs="Arial"/>
          <w:bCs/>
          <w:sz w:val="22"/>
          <w:szCs w:val="22"/>
        </w:rPr>
        <w:t>Dr. Robert van den Hoogen,</w:t>
      </w:r>
      <w:r w:rsidRPr="008B1007">
        <w:rPr>
          <w:rFonts w:ascii="Arial" w:hAnsi="Arial" w:cs="Arial"/>
          <w:bCs/>
          <w:sz w:val="22"/>
          <w:szCs w:val="22"/>
        </w:rPr>
        <w:t xml:space="preserve"> Dean of Science </w:t>
      </w:r>
    </w:p>
    <w:p w14:paraId="7AF199E8" w14:textId="77777777" w:rsidR="00EB007B" w:rsidRPr="008B1007" w:rsidRDefault="00EB007B" w:rsidP="00EB007B">
      <w:pPr>
        <w:ind w:left="1440" w:firstLine="720"/>
        <w:rPr>
          <w:rFonts w:ascii="Arial" w:hAnsi="Arial" w:cs="Arial"/>
          <w:bCs/>
          <w:sz w:val="22"/>
          <w:szCs w:val="22"/>
        </w:rPr>
      </w:pPr>
    </w:p>
    <w:p w14:paraId="21AA4268" w14:textId="77777777" w:rsidR="00EB007B" w:rsidRPr="008B1007" w:rsidRDefault="00EB007B" w:rsidP="00EB007B">
      <w:pPr>
        <w:rPr>
          <w:rFonts w:ascii="Arial" w:hAnsi="Arial" w:cs="Arial"/>
          <w:b/>
          <w:bCs/>
          <w:sz w:val="22"/>
          <w:szCs w:val="24"/>
        </w:rPr>
      </w:pPr>
      <w:r w:rsidRPr="008B1007">
        <w:rPr>
          <w:rFonts w:ascii="Arial" w:hAnsi="Arial" w:cs="Arial"/>
          <w:b/>
          <w:bCs/>
          <w:sz w:val="22"/>
          <w:szCs w:val="24"/>
        </w:rPr>
        <w:t xml:space="preserve">3:00 p.m. </w:t>
      </w:r>
      <w:r w:rsidRPr="008B1007">
        <w:rPr>
          <w:rFonts w:ascii="Arial" w:hAnsi="Arial" w:cs="Arial"/>
          <w:b/>
          <w:bCs/>
          <w:sz w:val="22"/>
          <w:szCs w:val="24"/>
        </w:rPr>
        <w:tab/>
        <w:t xml:space="preserve">Opening Address, Session 3:  </w:t>
      </w:r>
    </w:p>
    <w:p w14:paraId="1BC263A1" w14:textId="77777777" w:rsidR="00EB007B" w:rsidRDefault="00EB007B" w:rsidP="00EB007B">
      <w:pPr>
        <w:ind w:left="1440" w:firstLine="720"/>
        <w:rPr>
          <w:rFonts w:ascii="Arial" w:hAnsi="Arial" w:cs="Arial"/>
          <w:bCs/>
          <w:sz w:val="22"/>
          <w:szCs w:val="22"/>
        </w:rPr>
      </w:pPr>
      <w:r w:rsidRPr="008B1007">
        <w:rPr>
          <w:rFonts w:ascii="Arial" w:hAnsi="Arial" w:cs="Arial"/>
          <w:bCs/>
          <w:sz w:val="22"/>
          <w:szCs w:val="22"/>
        </w:rPr>
        <w:t xml:space="preserve">Dr. </w:t>
      </w:r>
      <w:r>
        <w:rPr>
          <w:rFonts w:ascii="Arial" w:hAnsi="Arial" w:cs="Arial"/>
          <w:bCs/>
          <w:sz w:val="22"/>
          <w:szCs w:val="22"/>
        </w:rPr>
        <w:t>Richard Nemesvari</w:t>
      </w:r>
      <w:r w:rsidRPr="008B1007">
        <w:rPr>
          <w:rFonts w:ascii="Arial" w:hAnsi="Arial" w:cs="Arial"/>
          <w:bCs/>
          <w:sz w:val="22"/>
          <w:szCs w:val="22"/>
        </w:rPr>
        <w:t>, Dean of Arts</w:t>
      </w:r>
    </w:p>
    <w:p w14:paraId="0B74D4C8" w14:textId="77777777" w:rsidR="00EB007B" w:rsidRPr="008B1007" w:rsidRDefault="00EB007B" w:rsidP="00EB007B">
      <w:pPr>
        <w:ind w:left="1440" w:firstLine="720"/>
        <w:rPr>
          <w:rFonts w:ascii="Arial" w:hAnsi="Arial" w:cs="Arial"/>
          <w:bCs/>
          <w:sz w:val="22"/>
          <w:szCs w:val="22"/>
        </w:rPr>
      </w:pPr>
      <w:r>
        <w:rPr>
          <w:rFonts w:ascii="Arial" w:hAnsi="Arial" w:cs="Arial"/>
          <w:bCs/>
          <w:sz w:val="22"/>
          <w:szCs w:val="22"/>
        </w:rPr>
        <w:t>Dr. Brad Long, representing the Dean of Business</w:t>
      </w:r>
    </w:p>
    <w:p w14:paraId="1C13C677" w14:textId="77777777" w:rsidR="00EB007B" w:rsidRPr="008B1007" w:rsidRDefault="00EB007B" w:rsidP="00EB007B">
      <w:pPr>
        <w:ind w:left="1440" w:firstLine="720"/>
        <w:rPr>
          <w:rFonts w:ascii="Arial" w:hAnsi="Arial" w:cs="Arial"/>
          <w:bCs/>
          <w:sz w:val="22"/>
          <w:szCs w:val="22"/>
        </w:rPr>
      </w:pPr>
    </w:p>
    <w:p w14:paraId="3DB1737C" w14:textId="77777777" w:rsidR="00EB007B" w:rsidRPr="008B1007" w:rsidRDefault="00EB007B" w:rsidP="00EB007B">
      <w:pPr>
        <w:rPr>
          <w:rFonts w:ascii="Arial" w:hAnsi="Arial" w:cs="Arial"/>
          <w:b/>
          <w:bCs/>
          <w:sz w:val="22"/>
          <w:szCs w:val="24"/>
        </w:rPr>
      </w:pPr>
      <w:r>
        <w:rPr>
          <w:rFonts w:ascii="Arial" w:hAnsi="Arial" w:cs="Arial"/>
          <w:b/>
          <w:bCs/>
          <w:sz w:val="22"/>
          <w:szCs w:val="24"/>
        </w:rPr>
        <w:t>4:30</w:t>
      </w:r>
      <w:r w:rsidRPr="008B1007">
        <w:rPr>
          <w:rFonts w:ascii="Arial" w:hAnsi="Arial" w:cs="Arial"/>
          <w:b/>
          <w:bCs/>
          <w:sz w:val="22"/>
          <w:szCs w:val="24"/>
        </w:rPr>
        <w:t xml:space="preserve"> p.m. </w:t>
      </w:r>
      <w:r w:rsidRPr="008B1007">
        <w:rPr>
          <w:rFonts w:ascii="Arial" w:hAnsi="Arial" w:cs="Arial"/>
          <w:b/>
          <w:bCs/>
          <w:sz w:val="22"/>
          <w:szCs w:val="24"/>
        </w:rPr>
        <w:tab/>
        <w:t xml:space="preserve">Awards Presentation: </w:t>
      </w:r>
    </w:p>
    <w:p w14:paraId="5BA834FC" w14:textId="77777777" w:rsidR="00EB007B" w:rsidRPr="008B1007" w:rsidRDefault="00EB007B" w:rsidP="00EB007B">
      <w:pPr>
        <w:ind w:left="1440" w:firstLine="720"/>
        <w:rPr>
          <w:rFonts w:ascii="Arial" w:hAnsi="Arial" w:cs="Arial"/>
          <w:bCs/>
          <w:sz w:val="22"/>
          <w:szCs w:val="22"/>
        </w:rPr>
      </w:pPr>
      <w:r w:rsidRPr="008B1007">
        <w:rPr>
          <w:rFonts w:ascii="Arial" w:hAnsi="Arial" w:cs="Arial"/>
          <w:bCs/>
          <w:sz w:val="22"/>
          <w:szCs w:val="22"/>
        </w:rPr>
        <w:t>Dr. Keith De’Bell, Associate Vice-President Research</w:t>
      </w:r>
    </w:p>
    <w:p w14:paraId="5F0598B0" w14:textId="77777777" w:rsidR="00EB007B" w:rsidRPr="008B1007" w:rsidRDefault="00EB007B" w:rsidP="00EB007B">
      <w:pPr>
        <w:ind w:left="2160"/>
        <w:rPr>
          <w:rFonts w:ascii="Arial" w:hAnsi="Arial" w:cs="Arial"/>
          <w:sz w:val="22"/>
          <w:szCs w:val="22"/>
        </w:rPr>
      </w:pPr>
      <w:r w:rsidRPr="008B1007">
        <w:rPr>
          <w:rFonts w:ascii="Arial" w:hAnsi="Arial" w:cs="Arial"/>
          <w:bCs/>
          <w:sz w:val="22"/>
          <w:szCs w:val="22"/>
        </w:rPr>
        <w:t xml:space="preserve">Dr. Ann Bigelow, Community-Based Research Prize, </w:t>
      </w:r>
      <w:r w:rsidRPr="008B1007">
        <w:rPr>
          <w:rFonts w:ascii="Arial" w:hAnsi="Arial" w:cs="Arial"/>
          <w:sz w:val="22"/>
          <w:szCs w:val="22"/>
        </w:rPr>
        <w:t xml:space="preserve">Sponsored by </w:t>
      </w:r>
      <w:proofErr w:type="spellStart"/>
      <w:r w:rsidRPr="008B1007">
        <w:rPr>
          <w:rFonts w:ascii="Arial" w:hAnsi="Arial" w:cs="Arial"/>
          <w:sz w:val="22"/>
          <w:szCs w:val="22"/>
        </w:rPr>
        <w:t>StFX</w:t>
      </w:r>
      <w:proofErr w:type="spellEnd"/>
      <w:r w:rsidRPr="008B1007">
        <w:rPr>
          <w:rFonts w:ascii="Arial" w:hAnsi="Arial" w:cs="Arial"/>
          <w:sz w:val="22"/>
          <w:szCs w:val="22"/>
        </w:rPr>
        <w:t xml:space="preserve"> Service Learning Program</w:t>
      </w:r>
    </w:p>
    <w:p w14:paraId="74BF7C6A" w14:textId="77777777" w:rsidR="00EB007B" w:rsidRPr="008B1007" w:rsidRDefault="00EB007B" w:rsidP="00EB007B">
      <w:pPr>
        <w:ind w:left="2160"/>
        <w:rPr>
          <w:rFonts w:ascii="Arial" w:hAnsi="Arial" w:cs="Arial"/>
          <w:bCs/>
          <w:sz w:val="22"/>
          <w:szCs w:val="22"/>
        </w:rPr>
      </w:pPr>
    </w:p>
    <w:p w14:paraId="7114DE99" w14:textId="77777777" w:rsidR="00EB007B" w:rsidRPr="008B1007" w:rsidRDefault="00EB007B" w:rsidP="00EB007B">
      <w:pPr>
        <w:rPr>
          <w:rFonts w:ascii="Arial" w:hAnsi="Arial" w:cs="Arial"/>
          <w:bCs/>
          <w:sz w:val="22"/>
          <w:szCs w:val="24"/>
        </w:rPr>
      </w:pPr>
    </w:p>
    <w:p w14:paraId="48AC8998"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bCs/>
          <w:sz w:val="22"/>
        </w:rPr>
      </w:pPr>
    </w:p>
    <w:p w14:paraId="1E27695B"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Cs/>
          <w:sz w:val="22"/>
        </w:rPr>
      </w:pPr>
      <w:r w:rsidRPr="00D47A79">
        <w:rPr>
          <w:rFonts w:ascii="Arial" w:hAnsi="Arial" w:cs="Arial"/>
          <w:b/>
          <w:bCs/>
          <w:sz w:val="22"/>
        </w:rPr>
        <w:t>Poster Presentations:</w:t>
      </w:r>
      <w:r>
        <w:rPr>
          <w:rFonts w:ascii="Arial" w:hAnsi="Arial" w:cs="Arial"/>
          <w:bCs/>
          <w:sz w:val="22"/>
        </w:rPr>
        <w:t xml:space="preserve"> </w:t>
      </w:r>
    </w:p>
    <w:p w14:paraId="6901996E" w14:textId="77777777" w:rsidR="00EB007B" w:rsidRDefault="00EB007B" w:rsidP="00EB007B">
      <w:pPr>
        <w:pBdr>
          <w:top w:val="single" w:sz="4" w:space="1" w:color="auto"/>
          <w:left w:val="single" w:sz="4" w:space="4" w:color="auto"/>
          <w:bottom w:val="single" w:sz="4" w:space="1" w:color="auto"/>
          <w:right w:val="single" w:sz="4" w:space="4" w:color="auto"/>
        </w:pBdr>
        <w:rPr>
          <w:rFonts w:ascii="Arial" w:hAnsi="Arial" w:cs="Arial"/>
          <w:bCs/>
          <w:sz w:val="22"/>
        </w:rPr>
      </w:pPr>
      <w:r w:rsidRPr="008B1007">
        <w:rPr>
          <w:rFonts w:ascii="Arial" w:hAnsi="Arial" w:cs="Arial"/>
          <w:bCs/>
          <w:sz w:val="22"/>
        </w:rPr>
        <w:t xml:space="preserve">Titles of presentations are numbered and listed in alphabetical order, according to the student’s </w:t>
      </w:r>
      <w:r>
        <w:rPr>
          <w:rFonts w:ascii="Arial" w:hAnsi="Arial" w:cs="Arial"/>
          <w:bCs/>
          <w:sz w:val="22"/>
        </w:rPr>
        <w:t>last name</w:t>
      </w:r>
      <w:r w:rsidRPr="008B1007">
        <w:rPr>
          <w:rFonts w:ascii="Arial" w:hAnsi="Arial" w:cs="Arial"/>
          <w:bCs/>
          <w:sz w:val="22"/>
        </w:rPr>
        <w:t xml:space="preserve">.  The number indicates the poster board the presentation will posted.  The time </w:t>
      </w:r>
      <w:r>
        <w:rPr>
          <w:rFonts w:ascii="Arial" w:hAnsi="Arial" w:cs="Arial"/>
          <w:bCs/>
          <w:sz w:val="22"/>
        </w:rPr>
        <w:t xml:space="preserve"> (in bold font) </w:t>
      </w:r>
      <w:r w:rsidRPr="008B1007">
        <w:rPr>
          <w:rFonts w:ascii="Arial" w:hAnsi="Arial" w:cs="Arial"/>
          <w:bCs/>
          <w:sz w:val="22"/>
        </w:rPr>
        <w:t>the presenter is scheduled to be at his or her presentation follows his or her name</w:t>
      </w:r>
      <w:r>
        <w:rPr>
          <w:rFonts w:ascii="Arial" w:hAnsi="Arial" w:cs="Arial"/>
          <w:bCs/>
          <w:sz w:val="22"/>
        </w:rPr>
        <w:t xml:space="preserve"> and department/school/program.</w:t>
      </w:r>
    </w:p>
    <w:p w14:paraId="7D67F4D6" w14:textId="77777777" w:rsidR="00EB007B" w:rsidRPr="008B1007" w:rsidRDefault="00EB007B" w:rsidP="00EB007B">
      <w:pPr>
        <w:pBdr>
          <w:top w:val="single" w:sz="4" w:space="1" w:color="auto"/>
          <w:left w:val="single" w:sz="4" w:space="4" w:color="auto"/>
          <w:bottom w:val="single" w:sz="4" w:space="1" w:color="auto"/>
          <w:right w:val="single" w:sz="4" w:space="4" w:color="auto"/>
        </w:pBdr>
        <w:rPr>
          <w:rFonts w:ascii="Arial" w:hAnsi="Arial" w:cs="Arial"/>
          <w:bCs/>
          <w:sz w:val="22"/>
        </w:rPr>
      </w:pPr>
    </w:p>
    <w:p w14:paraId="1828BAD1" w14:textId="77777777" w:rsidR="00EB007B" w:rsidRPr="008B1007" w:rsidRDefault="00EB007B" w:rsidP="00EB007B">
      <w:pPr>
        <w:rPr>
          <w:rFonts w:ascii="Arial" w:hAnsi="Arial" w:cs="Arial"/>
          <w:b/>
          <w:bCs/>
          <w:sz w:val="22"/>
          <w:szCs w:val="24"/>
        </w:rPr>
      </w:pPr>
    </w:p>
    <w:p w14:paraId="6D93AE2D" w14:textId="77777777" w:rsidR="00EB007B" w:rsidRDefault="00EB007B" w:rsidP="00EB007B">
      <w:pPr>
        <w:rPr>
          <w:rFonts w:ascii="Arial" w:hAnsi="Arial" w:cs="Arial"/>
          <w:b/>
          <w:sz w:val="22"/>
          <w:szCs w:val="24"/>
        </w:rPr>
      </w:pPr>
    </w:p>
    <w:p w14:paraId="558DF4C6" w14:textId="77777777" w:rsidR="00EB007B" w:rsidRPr="00415799" w:rsidRDefault="00EB007B" w:rsidP="00EB007B">
      <w:pPr>
        <w:rPr>
          <w:rFonts w:ascii="Arial" w:hAnsi="Arial" w:cs="Arial"/>
          <w:sz w:val="22"/>
          <w:szCs w:val="22"/>
        </w:rPr>
      </w:pPr>
      <w:r>
        <w:rPr>
          <w:rFonts w:ascii="Arial" w:hAnsi="Arial" w:cs="Arial"/>
          <w:sz w:val="22"/>
          <w:szCs w:val="22"/>
        </w:rPr>
        <w:t xml:space="preserve">1. </w:t>
      </w:r>
      <w:r w:rsidRPr="00415799">
        <w:rPr>
          <w:rFonts w:ascii="Arial" w:hAnsi="Arial" w:cs="Arial"/>
          <w:sz w:val="22"/>
          <w:szCs w:val="22"/>
        </w:rPr>
        <w:t xml:space="preserve">Arnott, Mike, Aquatic Resources, Developing policy and guidelines for zebra mussels In Ontario, </w:t>
      </w:r>
      <w:r w:rsidRPr="00415799">
        <w:rPr>
          <w:rFonts w:ascii="Arial" w:hAnsi="Arial" w:cs="Arial"/>
          <w:b/>
          <w:sz w:val="22"/>
          <w:szCs w:val="22"/>
        </w:rPr>
        <w:t>12:00 – 1:30 p.m.</w:t>
      </w:r>
    </w:p>
    <w:p w14:paraId="41F436A8" w14:textId="77777777" w:rsidR="00EB007B" w:rsidRPr="0071210B" w:rsidRDefault="00EB007B" w:rsidP="00EB007B">
      <w:pPr>
        <w:rPr>
          <w:rFonts w:ascii="Arial" w:hAnsi="Arial" w:cs="Arial"/>
          <w:sz w:val="22"/>
          <w:szCs w:val="22"/>
        </w:rPr>
      </w:pPr>
    </w:p>
    <w:p w14:paraId="50E1A5FE" w14:textId="77777777" w:rsidR="00EB007B" w:rsidRPr="0071210B" w:rsidRDefault="00EB007B" w:rsidP="00EB007B">
      <w:pPr>
        <w:rPr>
          <w:rFonts w:ascii="Arial" w:hAnsi="Arial" w:cs="Arial"/>
          <w:sz w:val="22"/>
          <w:szCs w:val="22"/>
        </w:rPr>
      </w:pPr>
      <w:r>
        <w:rPr>
          <w:rFonts w:ascii="Arial" w:hAnsi="Arial" w:cs="Arial"/>
          <w:sz w:val="22"/>
          <w:szCs w:val="22"/>
        </w:rPr>
        <w:t>2. Barnes, Katelyn, Biology, The effect of cold and anaerobic conditions on northern killifish</w:t>
      </w:r>
      <w:r w:rsidRPr="0071210B">
        <w:rPr>
          <w:rFonts w:ascii="Arial" w:hAnsi="Arial" w:cs="Arial"/>
          <w:sz w:val="22"/>
          <w:szCs w:val="22"/>
        </w:rPr>
        <w:t xml:space="preserve">, </w:t>
      </w:r>
      <w:r w:rsidRPr="0071210B">
        <w:rPr>
          <w:rFonts w:ascii="Arial" w:hAnsi="Arial" w:cs="Arial"/>
          <w:b/>
          <w:sz w:val="22"/>
          <w:szCs w:val="22"/>
        </w:rPr>
        <w:t>12:00 – 1:30 p.m.</w:t>
      </w:r>
    </w:p>
    <w:p w14:paraId="7BA9EEBE" w14:textId="77777777" w:rsidR="00EB007B" w:rsidRPr="0071210B" w:rsidRDefault="00EB007B" w:rsidP="00EB007B">
      <w:pPr>
        <w:rPr>
          <w:rFonts w:ascii="Arial" w:hAnsi="Arial" w:cs="Arial"/>
          <w:sz w:val="22"/>
          <w:szCs w:val="22"/>
        </w:rPr>
      </w:pPr>
    </w:p>
    <w:p w14:paraId="4CAAEF6E" w14:textId="6DFE1A96" w:rsidR="005919C0" w:rsidRPr="005919C0" w:rsidRDefault="005919C0" w:rsidP="00EB007B">
      <w:pPr>
        <w:rPr>
          <w:rFonts w:ascii="Arial" w:hAnsi="Arial" w:cs="Arial"/>
          <w:color w:val="000000"/>
          <w:sz w:val="22"/>
          <w:szCs w:val="22"/>
        </w:rPr>
      </w:pPr>
      <w:r>
        <w:rPr>
          <w:rFonts w:ascii="Arial" w:hAnsi="Arial" w:cs="Arial"/>
          <w:sz w:val="22"/>
          <w:szCs w:val="22"/>
        </w:rPr>
        <w:t xml:space="preserve">2.5. Besso, </w:t>
      </w:r>
      <w:proofErr w:type="spellStart"/>
      <w:r>
        <w:rPr>
          <w:rFonts w:ascii="Arial" w:hAnsi="Arial" w:cs="Arial"/>
          <w:sz w:val="22"/>
          <w:szCs w:val="22"/>
        </w:rPr>
        <w:t>Annick</w:t>
      </w:r>
      <w:proofErr w:type="spellEnd"/>
      <w:r>
        <w:rPr>
          <w:rFonts w:ascii="Arial" w:hAnsi="Arial" w:cs="Arial"/>
          <w:sz w:val="22"/>
          <w:szCs w:val="22"/>
        </w:rPr>
        <w:t xml:space="preserve">, Human Nutrition, </w:t>
      </w:r>
      <w:r w:rsidRPr="005919C0">
        <w:rPr>
          <w:rFonts w:ascii="Arial" w:hAnsi="Arial" w:cs="Arial"/>
          <w:color w:val="000000"/>
          <w:sz w:val="22"/>
          <w:szCs w:val="22"/>
        </w:rPr>
        <w:t>Fat Consumption in First and Fourth Year Students at St Francis Xavier University</w:t>
      </w:r>
      <w:r>
        <w:rPr>
          <w:rFonts w:ascii="Arial" w:hAnsi="Arial" w:cs="Arial"/>
          <w:color w:val="000000"/>
          <w:sz w:val="22"/>
          <w:szCs w:val="22"/>
        </w:rPr>
        <w:t xml:space="preserve">, </w:t>
      </w:r>
      <w:r w:rsidRPr="005919C0">
        <w:rPr>
          <w:rFonts w:ascii="Arial" w:hAnsi="Arial" w:cs="Arial"/>
          <w:b/>
          <w:color w:val="000000"/>
          <w:sz w:val="22"/>
          <w:szCs w:val="22"/>
        </w:rPr>
        <w:t>1</w:t>
      </w:r>
      <w:r w:rsidRPr="0071210B">
        <w:rPr>
          <w:rFonts w:ascii="Arial" w:hAnsi="Arial" w:cs="Arial"/>
          <w:b/>
          <w:sz w:val="22"/>
          <w:szCs w:val="22"/>
        </w:rPr>
        <w:t>:30 – 3:00 p.m.</w:t>
      </w:r>
    </w:p>
    <w:p w14:paraId="060007CD" w14:textId="77777777" w:rsidR="005919C0" w:rsidRDefault="005919C0" w:rsidP="00EB007B">
      <w:pPr>
        <w:rPr>
          <w:rFonts w:ascii="Arial" w:hAnsi="Arial" w:cs="Arial"/>
          <w:sz w:val="22"/>
          <w:szCs w:val="22"/>
        </w:rPr>
      </w:pPr>
    </w:p>
    <w:p w14:paraId="4138D753" w14:textId="7F26BF75" w:rsidR="00EB007B" w:rsidRPr="0071210B" w:rsidRDefault="00EB007B" w:rsidP="00EB007B">
      <w:pPr>
        <w:rPr>
          <w:rFonts w:ascii="Arial" w:hAnsi="Arial" w:cs="Arial"/>
          <w:sz w:val="22"/>
          <w:szCs w:val="22"/>
        </w:rPr>
      </w:pPr>
      <w:r>
        <w:rPr>
          <w:rFonts w:ascii="Arial" w:hAnsi="Arial" w:cs="Arial"/>
          <w:sz w:val="22"/>
          <w:szCs w:val="22"/>
        </w:rPr>
        <w:t>3. Beveridge, Leah, Biology, An assessment of the vegetation and the integrity of the sand dunes of w</w:t>
      </w:r>
      <w:r w:rsidRPr="0071210B">
        <w:rPr>
          <w:rFonts w:ascii="Arial" w:hAnsi="Arial" w:cs="Arial"/>
          <w:sz w:val="22"/>
          <w:szCs w:val="22"/>
        </w:rPr>
        <w:t xml:space="preserve">estern Cape Breton Island, NS, </w:t>
      </w:r>
      <w:r w:rsidRPr="0071210B">
        <w:rPr>
          <w:rFonts w:ascii="Arial" w:hAnsi="Arial" w:cs="Arial"/>
          <w:b/>
          <w:sz w:val="22"/>
          <w:szCs w:val="22"/>
        </w:rPr>
        <w:t>1:30 – 3:00 p.m.</w:t>
      </w:r>
    </w:p>
    <w:p w14:paraId="3CA95EFF" w14:textId="77777777" w:rsidR="00EB007B" w:rsidRPr="0071210B" w:rsidRDefault="00EB007B" w:rsidP="00EB007B">
      <w:pPr>
        <w:rPr>
          <w:rFonts w:ascii="Arial" w:hAnsi="Arial" w:cs="Arial"/>
          <w:sz w:val="22"/>
          <w:szCs w:val="22"/>
        </w:rPr>
      </w:pPr>
    </w:p>
    <w:p w14:paraId="48AE404B" w14:textId="77777777" w:rsidR="00EB007B" w:rsidRDefault="00EB007B" w:rsidP="00EB007B">
      <w:pPr>
        <w:rPr>
          <w:rFonts w:ascii="Arial" w:hAnsi="Arial" w:cs="Arial"/>
          <w:sz w:val="22"/>
          <w:szCs w:val="22"/>
        </w:rPr>
      </w:pPr>
      <w:r>
        <w:rPr>
          <w:rFonts w:ascii="Arial" w:hAnsi="Arial" w:cs="Arial"/>
          <w:sz w:val="22"/>
          <w:szCs w:val="22"/>
        </w:rPr>
        <w:t xml:space="preserve">4. Burke, Emily, Human Kinetics, </w:t>
      </w:r>
      <w:r w:rsidRPr="0071210B">
        <w:rPr>
          <w:rFonts w:ascii="Arial" w:hAnsi="Arial" w:cs="Arial"/>
          <w:sz w:val="22"/>
          <w:szCs w:val="22"/>
        </w:rPr>
        <w:t>Does wearing a chest strap heart rate monitor affect an individual’s physical working capacit</w:t>
      </w:r>
      <w:r w:rsidRPr="00035EAD">
        <w:rPr>
          <w:rFonts w:ascii="Arial" w:hAnsi="Arial" w:cs="Arial"/>
          <w:sz w:val="22"/>
          <w:szCs w:val="22"/>
        </w:rPr>
        <w:t>y?</w:t>
      </w:r>
      <w:r w:rsidRPr="0071210B">
        <w:rPr>
          <w:rFonts w:ascii="Arial" w:hAnsi="Arial" w:cs="Arial"/>
          <w:sz w:val="22"/>
          <w:szCs w:val="22"/>
        </w:rPr>
        <w:t xml:space="preserve"> </w:t>
      </w:r>
      <w:r w:rsidRPr="0071210B">
        <w:rPr>
          <w:rFonts w:ascii="Arial" w:hAnsi="Arial" w:cs="Arial"/>
          <w:b/>
          <w:sz w:val="22"/>
          <w:szCs w:val="22"/>
        </w:rPr>
        <w:t>12:00 – 1:30 p.m.</w:t>
      </w:r>
    </w:p>
    <w:p w14:paraId="5FE5470D" w14:textId="77777777" w:rsidR="00EB007B" w:rsidRPr="0071210B" w:rsidRDefault="00EB007B" w:rsidP="00EB007B">
      <w:pPr>
        <w:rPr>
          <w:rFonts w:ascii="Arial" w:hAnsi="Arial" w:cs="Arial"/>
          <w:sz w:val="22"/>
          <w:szCs w:val="22"/>
        </w:rPr>
      </w:pPr>
    </w:p>
    <w:p w14:paraId="79E39456" w14:textId="77777777" w:rsidR="00EB007B" w:rsidRPr="0071210B" w:rsidRDefault="00EB007B" w:rsidP="00EB007B">
      <w:pPr>
        <w:rPr>
          <w:rFonts w:ascii="Arial" w:hAnsi="Arial" w:cs="Arial"/>
          <w:sz w:val="22"/>
          <w:szCs w:val="22"/>
        </w:rPr>
      </w:pPr>
      <w:r>
        <w:rPr>
          <w:rFonts w:ascii="Arial" w:hAnsi="Arial" w:cs="Arial"/>
          <w:sz w:val="22"/>
          <w:szCs w:val="22"/>
        </w:rPr>
        <w:t>5. Burns, Emily, Environmental Science, Will climate change affect w</w:t>
      </w:r>
      <w:r w:rsidRPr="007378E8">
        <w:rPr>
          <w:rFonts w:ascii="Arial" w:hAnsi="Arial" w:cs="Arial"/>
          <w:sz w:val="22"/>
          <w:szCs w:val="22"/>
        </w:rPr>
        <w:t>ells in Nova Scotia?</w:t>
      </w:r>
      <w:r w:rsidRPr="0071210B">
        <w:rPr>
          <w:rFonts w:ascii="Arial" w:hAnsi="Arial" w:cs="Arial"/>
          <w:sz w:val="22"/>
          <w:szCs w:val="22"/>
        </w:rPr>
        <w:t xml:space="preserve"> </w:t>
      </w:r>
      <w:r w:rsidRPr="0071210B">
        <w:rPr>
          <w:rFonts w:ascii="Arial" w:hAnsi="Arial" w:cs="Arial"/>
          <w:b/>
          <w:sz w:val="22"/>
          <w:szCs w:val="22"/>
        </w:rPr>
        <w:t>3:00 – 4:30 p.m.</w:t>
      </w:r>
    </w:p>
    <w:p w14:paraId="2ABEA68C" w14:textId="77777777" w:rsidR="00EB007B" w:rsidRPr="0071210B" w:rsidRDefault="00EB007B" w:rsidP="00EB007B">
      <w:pPr>
        <w:rPr>
          <w:rFonts w:ascii="Arial" w:hAnsi="Arial" w:cs="Arial"/>
          <w:sz w:val="22"/>
          <w:szCs w:val="22"/>
        </w:rPr>
      </w:pPr>
    </w:p>
    <w:p w14:paraId="6F0813B6" w14:textId="77777777" w:rsidR="00EB007B" w:rsidRPr="0071210B" w:rsidRDefault="00EB007B" w:rsidP="00EB007B">
      <w:pPr>
        <w:rPr>
          <w:rFonts w:ascii="Arial" w:hAnsi="Arial" w:cs="Arial"/>
          <w:sz w:val="22"/>
          <w:szCs w:val="22"/>
        </w:rPr>
      </w:pPr>
      <w:r>
        <w:rPr>
          <w:rFonts w:ascii="Arial" w:hAnsi="Arial" w:cs="Arial"/>
          <w:sz w:val="22"/>
          <w:szCs w:val="22"/>
        </w:rPr>
        <w:t>6. Comtois, Patrick, Aquatic Resources and Biology, Population stress i</w:t>
      </w:r>
      <w:r w:rsidRPr="0071210B">
        <w:rPr>
          <w:rFonts w:ascii="Arial" w:hAnsi="Arial" w:cs="Arial"/>
          <w:sz w:val="22"/>
          <w:szCs w:val="22"/>
        </w:rPr>
        <w:t xml:space="preserve">ndex, </w:t>
      </w:r>
      <w:r w:rsidRPr="0071210B">
        <w:rPr>
          <w:rFonts w:ascii="Arial" w:hAnsi="Arial" w:cs="Arial"/>
          <w:b/>
          <w:sz w:val="22"/>
          <w:szCs w:val="22"/>
        </w:rPr>
        <w:t>1:30 – 3:00 p.m.</w:t>
      </w:r>
    </w:p>
    <w:p w14:paraId="23E91891" w14:textId="77777777" w:rsidR="00EB007B" w:rsidRDefault="00EB007B" w:rsidP="00EB007B">
      <w:pPr>
        <w:rPr>
          <w:rFonts w:ascii="Arial" w:hAnsi="Arial" w:cs="Arial"/>
          <w:sz w:val="22"/>
          <w:szCs w:val="22"/>
        </w:rPr>
      </w:pPr>
    </w:p>
    <w:p w14:paraId="4060386F" w14:textId="77777777" w:rsidR="00EB007B" w:rsidRPr="0071210B" w:rsidRDefault="00EB007B" w:rsidP="00EB007B">
      <w:pPr>
        <w:rPr>
          <w:rFonts w:ascii="Arial" w:hAnsi="Arial" w:cs="Arial"/>
          <w:sz w:val="22"/>
          <w:szCs w:val="22"/>
        </w:rPr>
      </w:pPr>
      <w:r>
        <w:rPr>
          <w:rFonts w:ascii="Arial" w:hAnsi="Arial" w:cs="Arial"/>
          <w:sz w:val="22"/>
          <w:szCs w:val="22"/>
        </w:rPr>
        <w:t>7. Connolly, Eilish, Human Kinetics, Effects of aerobic conditioning, strength and balance training on an a</w:t>
      </w:r>
      <w:r w:rsidRPr="0071210B">
        <w:rPr>
          <w:rFonts w:ascii="Arial" w:hAnsi="Arial" w:cs="Arial"/>
          <w:sz w:val="22"/>
          <w:szCs w:val="22"/>
        </w:rPr>
        <w:t>dult with D</w:t>
      </w:r>
      <w:r>
        <w:rPr>
          <w:rFonts w:ascii="Arial" w:hAnsi="Arial" w:cs="Arial"/>
          <w:sz w:val="22"/>
          <w:szCs w:val="22"/>
        </w:rPr>
        <w:t>own syndrome post stroke: a case s</w:t>
      </w:r>
      <w:r w:rsidRPr="0071210B">
        <w:rPr>
          <w:rFonts w:ascii="Arial" w:hAnsi="Arial" w:cs="Arial"/>
          <w:sz w:val="22"/>
          <w:szCs w:val="22"/>
        </w:rPr>
        <w:t>tudy</w:t>
      </w:r>
      <w:r>
        <w:rPr>
          <w:rFonts w:ascii="Arial" w:hAnsi="Arial" w:cs="Arial"/>
          <w:sz w:val="22"/>
          <w:szCs w:val="22"/>
        </w:rPr>
        <w:t xml:space="preserve">, </w:t>
      </w:r>
      <w:r w:rsidRPr="0071210B">
        <w:rPr>
          <w:rFonts w:ascii="Arial" w:hAnsi="Arial" w:cs="Arial"/>
          <w:b/>
          <w:sz w:val="22"/>
          <w:szCs w:val="22"/>
        </w:rPr>
        <w:t>1:30 – 3:00 p.m.</w:t>
      </w:r>
    </w:p>
    <w:p w14:paraId="32B339D1" w14:textId="269FD325" w:rsidR="00EB007B" w:rsidRPr="0071210B" w:rsidRDefault="00EB007B" w:rsidP="00EB007B">
      <w:pPr>
        <w:rPr>
          <w:rFonts w:ascii="Arial" w:hAnsi="Arial" w:cs="Arial"/>
          <w:sz w:val="22"/>
          <w:szCs w:val="22"/>
        </w:rPr>
      </w:pPr>
      <w:r>
        <w:rPr>
          <w:rFonts w:ascii="Arial" w:hAnsi="Arial" w:cs="Arial"/>
          <w:sz w:val="22"/>
          <w:szCs w:val="22"/>
        </w:rPr>
        <w:lastRenderedPageBreak/>
        <w:t xml:space="preserve">8. Curran, Connor, Business Administration, </w:t>
      </w:r>
      <w:r w:rsidR="002D4DDF">
        <w:rPr>
          <w:rFonts w:ascii="Arial" w:hAnsi="Arial" w:cs="Arial"/>
          <w:color w:val="000000"/>
          <w:sz w:val="22"/>
          <w:szCs w:val="22"/>
          <w:shd w:val="clear" w:color="auto" w:fill="FFFFFF"/>
        </w:rPr>
        <w:t>F</w:t>
      </w:r>
      <w:r w:rsidRPr="00FB215A">
        <w:rPr>
          <w:rFonts w:ascii="Arial" w:hAnsi="Arial" w:cs="Arial"/>
          <w:color w:val="000000"/>
          <w:sz w:val="22"/>
          <w:szCs w:val="22"/>
          <w:shd w:val="clear" w:color="auto" w:fill="FFFFFF"/>
        </w:rPr>
        <w:t>inancial aspects among the top socially responsible corporations in Canada</w:t>
      </w:r>
      <w:r w:rsidRPr="0071210B">
        <w:rPr>
          <w:rFonts w:ascii="Arial" w:hAnsi="Arial" w:cs="Arial"/>
          <w:sz w:val="22"/>
          <w:szCs w:val="22"/>
        </w:rPr>
        <w:t xml:space="preserve">, </w:t>
      </w:r>
      <w:r w:rsidRPr="0071210B">
        <w:rPr>
          <w:rFonts w:ascii="Arial" w:hAnsi="Arial" w:cs="Arial"/>
          <w:b/>
          <w:sz w:val="22"/>
          <w:szCs w:val="22"/>
        </w:rPr>
        <w:t>1:30 – 3:00 p.m.</w:t>
      </w:r>
    </w:p>
    <w:p w14:paraId="20BDE3D7" w14:textId="77777777" w:rsidR="00EB007B" w:rsidRPr="0071210B" w:rsidRDefault="00EB007B" w:rsidP="00EB007B">
      <w:pPr>
        <w:rPr>
          <w:rFonts w:ascii="Arial" w:hAnsi="Arial" w:cs="Arial"/>
          <w:sz w:val="22"/>
          <w:szCs w:val="22"/>
        </w:rPr>
      </w:pPr>
    </w:p>
    <w:p w14:paraId="2FDA6B93" w14:textId="77777777" w:rsidR="00EB007B" w:rsidRDefault="00EB007B" w:rsidP="00EB007B">
      <w:pPr>
        <w:rPr>
          <w:rFonts w:ascii="Arial" w:hAnsi="Arial" w:cs="Arial"/>
          <w:sz w:val="22"/>
          <w:szCs w:val="22"/>
        </w:rPr>
      </w:pPr>
      <w:r>
        <w:rPr>
          <w:rFonts w:ascii="Arial" w:hAnsi="Arial"/>
          <w:sz w:val="22"/>
          <w:szCs w:val="22"/>
        </w:rPr>
        <w:t xml:space="preserve">9. Daniels, William, Aquatic Resources and Business Administration, </w:t>
      </w:r>
      <w:r>
        <w:rPr>
          <w:rFonts w:ascii="Arial" w:hAnsi="Arial" w:cs="Arial"/>
          <w:sz w:val="22"/>
          <w:szCs w:val="22"/>
        </w:rPr>
        <w:t>The viability of lime dosing in Nova S</w:t>
      </w:r>
      <w:r w:rsidRPr="006A6B8D">
        <w:rPr>
          <w:rFonts w:ascii="Arial" w:hAnsi="Arial" w:cs="Arial"/>
          <w:sz w:val="22"/>
          <w:szCs w:val="22"/>
        </w:rPr>
        <w:t>cotia: a cost benefit analysis</w:t>
      </w:r>
      <w:r>
        <w:rPr>
          <w:rFonts w:ascii="Arial" w:hAnsi="Arial"/>
          <w:sz w:val="22"/>
          <w:szCs w:val="22"/>
        </w:rPr>
        <w:t xml:space="preserve">, </w:t>
      </w:r>
      <w:r w:rsidRPr="0071210B">
        <w:rPr>
          <w:rFonts w:ascii="Arial" w:hAnsi="Arial" w:cs="Arial"/>
          <w:b/>
          <w:sz w:val="22"/>
          <w:szCs w:val="22"/>
        </w:rPr>
        <w:t>3:00 – 4:30 p.m.</w:t>
      </w:r>
    </w:p>
    <w:p w14:paraId="695DB048" w14:textId="77777777" w:rsidR="00EB007B" w:rsidRDefault="00EB007B" w:rsidP="00EB007B">
      <w:pPr>
        <w:rPr>
          <w:rFonts w:ascii="Arial" w:hAnsi="Arial" w:cs="Arial"/>
          <w:sz w:val="22"/>
          <w:szCs w:val="22"/>
        </w:rPr>
      </w:pPr>
    </w:p>
    <w:p w14:paraId="4A4097BE" w14:textId="77777777" w:rsidR="00EB007B" w:rsidRPr="0071210B" w:rsidRDefault="00EB007B" w:rsidP="00EB007B">
      <w:pPr>
        <w:rPr>
          <w:rFonts w:ascii="Arial" w:hAnsi="Arial" w:cs="Arial"/>
          <w:sz w:val="22"/>
          <w:szCs w:val="22"/>
        </w:rPr>
      </w:pPr>
      <w:r>
        <w:rPr>
          <w:rFonts w:ascii="Arial" w:hAnsi="Arial" w:cs="Arial"/>
          <w:sz w:val="22"/>
          <w:szCs w:val="22"/>
        </w:rPr>
        <w:t xml:space="preserve">10. Doherty, Colleen, Psychology, Does discreetness matter? Quantifying reactions to public breastfeeding, </w:t>
      </w:r>
      <w:r w:rsidRPr="0071210B">
        <w:rPr>
          <w:rFonts w:ascii="Arial" w:hAnsi="Arial" w:cs="Arial"/>
          <w:b/>
          <w:sz w:val="22"/>
          <w:szCs w:val="22"/>
        </w:rPr>
        <w:t>12:00 – 1:30 p.m.</w:t>
      </w:r>
    </w:p>
    <w:p w14:paraId="2B0A28D8" w14:textId="77777777" w:rsidR="00EB007B" w:rsidRPr="0071210B" w:rsidRDefault="00EB007B" w:rsidP="00EB007B">
      <w:pPr>
        <w:rPr>
          <w:rFonts w:ascii="Arial" w:hAnsi="Arial" w:cs="Arial"/>
          <w:sz w:val="22"/>
          <w:szCs w:val="22"/>
        </w:rPr>
      </w:pPr>
    </w:p>
    <w:p w14:paraId="3FCDB19F" w14:textId="77777777" w:rsidR="00EB007B" w:rsidRPr="0071210B" w:rsidRDefault="00EB007B" w:rsidP="00EB007B">
      <w:pPr>
        <w:rPr>
          <w:rFonts w:ascii="Arial" w:hAnsi="Arial" w:cs="Arial"/>
          <w:b/>
          <w:sz w:val="22"/>
          <w:szCs w:val="22"/>
        </w:rPr>
      </w:pPr>
      <w:r>
        <w:rPr>
          <w:rFonts w:ascii="Arial" w:hAnsi="Arial" w:cs="Arial"/>
          <w:sz w:val="22"/>
          <w:szCs w:val="22"/>
        </w:rPr>
        <w:t>11. Doiron, Kelly, Psychology, The interplay of attachment security, theory of mind, language, and emotional c</w:t>
      </w:r>
      <w:r w:rsidRPr="0071210B">
        <w:rPr>
          <w:rFonts w:ascii="Arial" w:hAnsi="Arial" w:cs="Arial"/>
          <w:sz w:val="22"/>
          <w:szCs w:val="22"/>
        </w:rPr>
        <w:t>ommunica</w:t>
      </w:r>
      <w:r>
        <w:rPr>
          <w:rFonts w:ascii="Arial" w:hAnsi="Arial" w:cs="Arial"/>
          <w:sz w:val="22"/>
          <w:szCs w:val="22"/>
        </w:rPr>
        <w:t>tion in preschool children’s social cognitive d</w:t>
      </w:r>
      <w:r w:rsidRPr="0071210B">
        <w:rPr>
          <w:rFonts w:ascii="Arial" w:hAnsi="Arial" w:cs="Arial"/>
          <w:sz w:val="22"/>
          <w:szCs w:val="22"/>
        </w:rPr>
        <w:t>evelopment,</w:t>
      </w:r>
      <w:r>
        <w:rPr>
          <w:rFonts w:ascii="Arial" w:hAnsi="Arial" w:cs="Arial"/>
          <w:sz w:val="22"/>
          <w:szCs w:val="22"/>
        </w:rPr>
        <w:t xml:space="preserve"> </w:t>
      </w:r>
      <w:r w:rsidRPr="0071210B">
        <w:rPr>
          <w:rFonts w:ascii="Arial" w:hAnsi="Arial" w:cs="Arial"/>
          <w:b/>
          <w:sz w:val="22"/>
          <w:szCs w:val="22"/>
        </w:rPr>
        <w:t>3:00 – 4:30 p.m.</w:t>
      </w:r>
    </w:p>
    <w:p w14:paraId="512401B8" w14:textId="77777777" w:rsidR="00EB007B" w:rsidRPr="0071210B" w:rsidRDefault="00EB007B" w:rsidP="00EB007B">
      <w:pPr>
        <w:rPr>
          <w:rFonts w:ascii="Arial" w:hAnsi="Arial" w:cs="Arial"/>
          <w:sz w:val="22"/>
          <w:szCs w:val="22"/>
        </w:rPr>
      </w:pPr>
    </w:p>
    <w:p w14:paraId="6D62CB54" w14:textId="77777777" w:rsidR="00EB007B" w:rsidRPr="0071210B" w:rsidRDefault="00EB007B" w:rsidP="00EB007B">
      <w:pPr>
        <w:rPr>
          <w:rFonts w:ascii="Arial" w:hAnsi="Arial" w:cs="Arial"/>
          <w:sz w:val="22"/>
          <w:szCs w:val="22"/>
        </w:rPr>
      </w:pPr>
      <w:r>
        <w:rPr>
          <w:rFonts w:ascii="Arial" w:hAnsi="Arial" w:cs="Arial"/>
          <w:sz w:val="22"/>
          <w:szCs w:val="22"/>
        </w:rPr>
        <w:t xml:space="preserve">12. Dow, Natalie, Business Administration, </w:t>
      </w:r>
      <w:r w:rsidRPr="0071210B">
        <w:rPr>
          <w:rFonts w:ascii="Arial" w:hAnsi="Arial" w:cs="Arial"/>
          <w:sz w:val="22"/>
          <w:szCs w:val="22"/>
        </w:rPr>
        <w:t>Patient safety implications of continuous quality improvement (CQI) programs in community phar</w:t>
      </w:r>
      <w:r>
        <w:rPr>
          <w:rFonts w:ascii="Arial" w:hAnsi="Arial" w:cs="Arial"/>
          <w:sz w:val="22"/>
          <w:szCs w:val="22"/>
        </w:rPr>
        <w:t xml:space="preserve">macy: the case of </w:t>
      </w:r>
      <w:proofErr w:type="spellStart"/>
      <w:r>
        <w:rPr>
          <w:rFonts w:ascii="Arial" w:hAnsi="Arial" w:cs="Arial"/>
          <w:sz w:val="22"/>
          <w:szCs w:val="22"/>
        </w:rPr>
        <w:t>SafetyNET</w:t>
      </w:r>
      <w:proofErr w:type="spellEnd"/>
      <w:r>
        <w:rPr>
          <w:rFonts w:ascii="Arial" w:hAnsi="Arial" w:cs="Arial"/>
          <w:sz w:val="22"/>
          <w:szCs w:val="22"/>
        </w:rPr>
        <w:t>-Rx</w:t>
      </w:r>
      <w:r w:rsidRPr="0071210B">
        <w:rPr>
          <w:rFonts w:ascii="Arial" w:hAnsi="Arial" w:cs="Arial"/>
          <w:sz w:val="22"/>
          <w:szCs w:val="22"/>
        </w:rPr>
        <w:t xml:space="preserve">, </w:t>
      </w:r>
      <w:r w:rsidRPr="0071210B">
        <w:rPr>
          <w:rFonts w:ascii="Arial" w:hAnsi="Arial" w:cs="Arial"/>
          <w:b/>
          <w:sz w:val="22"/>
          <w:szCs w:val="22"/>
        </w:rPr>
        <w:t>12:00 – 1:30 p.m.</w:t>
      </w:r>
    </w:p>
    <w:p w14:paraId="021F4D68" w14:textId="77777777" w:rsidR="00EB007B" w:rsidRPr="0071210B" w:rsidRDefault="00EB007B" w:rsidP="00EB007B">
      <w:pPr>
        <w:rPr>
          <w:rFonts w:ascii="Arial" w:hAnsi="Arial" w:cs="Arial"/>
          <w:sz w:val="22"/>
          <w:szCs w:val="22"/>
        </w:rPr>
      </w:pPr>
    </w:p>
    <w:p w14:paraId="05E933E0" w14:textId="77777777" w:rsidR="00EB007B" w:rsidRPr="0071210B" w:rsidRDefault="00EB007B" w:rsidP="00EB007B">
      <w:pPr>
        <w:rPr>
          <w:rFonts w:ascii="Arial" w:hAnsi="Arial" w:cs="Arial"/>
          <w:sz w:val="22"/>
          <w:szCs w:val="22"/>
        </w:rPr>
      </w:pPr>
      <w:r>
        <w:rPr>
          <w:rFonts w:ascii="Arial" w:hAnsi="Arial" w:cs="Arial"/>
          <w:sz w:val="22"/>
          <w:szCs w:val="22"/>
        </w:rPr>
        <w:t>13. Ewen, Gary, Business Administration, Determining the barriers to recycling household hazardous w</w:t>
      </w:r>
      <w:r w:rsidRPr="0071210B">
        <w:rPr>
          <w:rFonts w:ascii="Arial" w:hAnsi="Arial" w:cs="Arial"/>
          <w:sz w:val="22"/>
          <w:szCs w:val="22"/>
        </w:rPr>
        <w:t xml:space="preserve">aste in Nova Scotia, </w:t>
      </w:r>
      <w:r w:rsidRPr="0071210B">
        <w:rPr>
          <w:rFonts w:ascii="Arial" w:hAnsi="Arial" w:cs="Arial"/>
          <w:b/>
          <w:sz w:val="22"/>
          <w:szCs w:val="22"/>
        </w:rPr>
        <w:t>3:00 – 4:30 p.m.</w:t>
      </w:r>
    </w:p>
    <w:p w14:paraId="5E77C87B" w14:textId="77777777" w:rsidR="00EB007B" w:rsidRPr="0071210B" w:rsidRDefault="00EB007B" w:rsidP="00EB007B">
      <w:pPr>
        <w:rPr>
          <w:rFonts w:ascii="Arial" w:hAnsi="Arial" w:cs="Arial"/>
          <w:sz w:val="22"/>
          <w:szCs w:val="22"/>
        </w:rPr>
      </w:pPr>
    </w:p>
    <w:p w14:paraId="3452F8AE" w14:textId="77777777" w:rsidR="00EB007B" w:rsidRPr="0071210B" w:rsidRDefault="00EB007B" w:rsidP="00EB007B">
      <w:pPr>
        <w:rPr>
          <w:rFonts w:ascii="Arial" w:hAnsi="Arial" w:cs="Arial"/>
          <w:sz w:val="22"/>
          <w:szCs w:val="22"/>
        </w:rPr>
      </w:pPr>
      <w:r>
        <w:rPr>
          <w:rFonts w:ascii="Arial" w:hAnsi="Arial" w:cs="Arial"/>
          <w:sz w:val="22"/>
          <w:szCs w:val="22"/>
        </w:rPr>
        <w:t xml:space="preserve">14. Faour, Elizabeth, Biology, </w:t>
      </w:r>
      <w:r w:rsidRPr="0071210B">
        <w:rPr>
          <w:rFonts w:ascii="Arial" w:hAnsi="Arial" w:cs="Arial"/>
          <w:sz w:val="22"/>
          <w:szCs w:val="22"/>
        </w:rPr>
        <w:t>Effects of morphine exposure on lung surfactant:</w:t>
      </w:r>
      <w:r>
        <w:rPr>
          <w:rFonts w:ascii="Arial" w:hAnsi="Arial" w:cs="Arial"/>
          <w:sz w:val="22"/>
          <w:szCs w:val="22"/>
        </w:rPr>
        <w:t xml:space="preserve"> increased vulnerability to ALI</w:t>
      </w:r>
      <w:r w:rsidRPr="0071210B">
        <w:rPr>
          <w:rFonts w:ascii="Arial" w:hAnsi="Arial" w:cs="Arial"/>
          <w:sz w:val="22"/>
          <w:szCs w:val="22"/>
        </w:rPr>
        <w:t xml:space="preserve">, </w:t>
      </w:r>
      <w:r w:rsidRPr="0071210B">
        <w:rPr>
          <w:rFonts w:ascii="Arial" w:hAnsi="Arial" w:cs="Arial"/>
          <w:b/>
          <w:sz w:val="22"/>
          <w:szCs w:val="22"/>
        </w:rPr>
        <w:t xml:space="preserve">12:00 – 1:30 p.m. </w:t>
      </w:r>
    </w:p>
    <w:p w14:paraId="6E1B0C3E" w14:textId="77777777" w:rsidR="00EB007B" w:rsidRPr="0071210B" w:rsidRDefault="00EB007B" w:rsidP="00EB007B">
      <w:pPr>
        <w:rPr>
          <w:rFonts w:ascii="Arial" w:hAnsi="Arial" w:cs="Arial"/>
          <w:sz w:val="22"/>
          <w:szCs w:val="22"/>
        </w:rPr>
      </w:pPr>
    </w:p>
    <w:p w14:paraId="1EB188FB" w14:textId="77777777" w:rsidR="00EB007B" w:rsidRPr="0071210B" w:rsidRDefault="00EB007B" w:rsidP="00EB007B">
      <w:pPr>
        <w:rPr>
          <w:rFonts w:ascii="Arial" w:hAnsi="Arial" w:cs="Arial"/>
          <w:sz w:val="22"/>
          <w:szCs w:val="22"/>
        </w:rPr>
      </w:pPr>
      <w:r>
        <w:rPr>
          <w:rFonts w:ascii="Arial" w:hAnsi="Arial" w:cs="Arial"/>
          <w:sz w:val="22"/>
          <w:szCs w:val="22"/>
        </w:rPr>
        <w:t>15. Ferguson, Devin, Human Kinetics, The influence of force-velocity properties on predicting the optimal squat depth for maximal height j</w:t>
      </w:r>
      <w:r w:rsidRPr="0071210B">
        <w:rPr>
          <w:rFonts w:ascii="Arial" w:hAnsi="Arial" w:cs="Arial"/>
          <w:sz w:val="22"/>
          <w:szCs w:val="22"/>
        </w:rPr>
        <w:t xml:space="preserve">umping, </w:t>
      </w:r>
      <w:r w:rsidRPr="0071210B">
        <w:rPr>
          <w:rFonts w:ascii="Arial" w:hAnsi="Arial" w:cs="Arial"/>
          <w:b/>
          <w:sz w:val="22"/>
          <w:szCs w:val="22"/>
        </w:rPr>
        <w:t>1:30 – 3:00 p.m.</w:t>
      </w:r>
    </w:p>
    <w:p w14:paraId="1BE0D2BD" w14:textId="77777777" w:rsidR="00EB007B" w:rsidRPr="0071210B" w:rsidRDefault="00EB007B" w:rsidP="00EB007B">
      <w:pPr>
        <w:rPr>
          <w:rFonts w:ascii="Arial" w:hAnsi="Arial" w:cs="Arial"/>
          <w:sz w:val="22"/>
          <w:szCs w:val="22"/>
        </w:rPr>
      </w:pPr>
    </w:p>
    <w:p w14:paraId="1B015010" w14:textId="77777777" w:rsidR="00EB007B" w:rsidRPr="0071210B" w:rsidRDefault="00EB007B" w:rsidP="00EB007B">
      <w:pPr>
        <w:rPr>
          <w:rFonts w:ascii="Arial" w:hAnsi="Arial" w:cs="Arial"/>
          <w:i/>
          <w:sz w:val="22"/>
          <w:szCs w:val="22"/>
        </w:rPr>
      </w:pPr>
      <w:r>
        <w:rPr>
          <w:rFonts w:ascii="Arial" w:hAnsi="Arial" w:cs="Arial"/>
          <w:sz w:val="22"/>
          <w:szCs w:val="22"/>
        </w:rPr>
        <w:t xml:space="preserve">16. Firkus, Tanya, Psychology, </w:t>
      </w:r>
      <w:r w:rsidRPr="0071210B">
        <w:rPr>
          <w:rFonts w:ascii="Arial" w:hAnsi="Arial" w:cs="Arial"/>
          <w:sz w:val="22"/>
          <w:szCs w:val="22"/>
        </w:rPr>
        <w:t xml:space="preserve">Changing negative perceptions of public breastfeeding through </w:t>
      </w:r>
      <w:r>
        <w:rPr>
          <w:rFonts w:ascii="Arial" w:hAnsi="Arial" w:cs="Arial"/>
          <w:sz w:val="22"/>
          <w:szCs w:val="22"/>
        </w:rPr>
        <w:t xml:space="preserve">mere exposure, </w:t>
      </w:r>
      <w:r w:rsidRPr="0071210B">
        <w:rPr>
          <w:rFonts w:ascii="Arial" w:hAnsi="Arial" w:cs="Arial"/>
          <w:b/>
          <w:sz w:val="22"/>
          <w:szCs w:val="22"/>
        </w:rPr>
        <w:t>12:00 – 1:30 p.m</w:t>
      </w:r>
      <w:r w:rsidRPr="0071210B">
        <w:rPr>
          <w:rFonts w:ascii="Arial" w:hAnsi="Arial" w:cs="Arial"/>
          <w:sz w:val="22"/>
          <w:szCs w:val="22"/>
        </w:rPr>
        <w:t>.</w:t>
      </w:r>
    </w:p>
    <w:p w14:paraId="1C694085" w14:textId="77777777" w:rsidR="00EB007B" w:rsidRPr="0071210B" w:rsidRDefault="00EB007B" w:rsidP="00EB007B">
      <w:pPr>
        <w:rPr>
          <w:rFonts w:ascii="Arial" w:hAnsi="Arial" w:cs="Arial"/>
          <w:i/>
          <w:sz w:val="22"/>
          <w:szCs w:val="22"/>
        </w:rPr>
      </w:pPr>
    </w:p>
    <w:p w14:paraId="0CDCE578" w14:textId="77777777" w:rsidR="00EB007B" w:rsidRPr="0071210B" w:rsidRDefault="00EB007B" w:rsidP="00EB007B">
      <w:pPr>
        <w:rPr>
          <w:rFonts w:ascii="Arial" w:hAnsi="Arial" w:cs="Arial"/>
          <w:sz w:val="22"/>
          <w:szCs w:val="22"/>
        </w:rPr>
      </w:pPr>
      <w:r>
        <w:rPr>
          <w:rFonts w:ascii="Arial" w:hAnsi="Arial" w:cs="Arial"/>
          <w:sz w:val="22"/>
          <w:szCs w:val="22"/>
        </w:rPr>
        <w:t xml:space="preserve">17. Flynn, Andrea, Biology, </w:t>
      </w:r>
      <w:proofErr w:type="spellStart"/>
      <w:r w:rsidRPr="0071210B">
        <w:rPr>
          <w:rFonts w:ascii="Arial" w:hAnsi="Arial" w:cs="Arial"/>
          <w:i/>
          <w:sz w:val="22"/>
          <w:szCs w:val="22"/>
        </w:rPr>
        <w:t>Coronilla</w:t>
      </w:r>
      <w:proofErr w:type="spellEnd"/>
      <w:r w:rsidRPr="0071210B">
        <w:rPr>
          <w:rFonts w:ascii="Arial" w:hAnsi="Arial" w:cs="Arial"/>
          <w:i/>
          <w:sz w:val="22"/>
          <w:szCs w:val="22"/>
        </w:rPr>
        <w:t xml:space="preserve"> </w:t>
      </w:r>
      <w:proofErr w:type="spellStart"/>
      <w:r w:rsidRPr="0071210B">
        <w:rPr>
          <w:rFonts w:ascii="Arial" w:hAnsi="Arial" w:cs="Arial"/>
          <w:i/>
          <w:sz w:val="22"/>
          <w:szCs w:val="22"/>
        </w:rPr>
        <w:t>varia</w:t>
      </w:r>
      <w:proofErr w:type="spellEnd"/>
      <w:r>
        <w:rPr>
          <w:rFonts w:ascii="Arial" w:hAnsi="Arial" w:cs="Arial"/>
          <w:sz w:val="22"/>
          <w:szCs w:val="22"/>
        </w:rPr>
        <w:t xml:space="preserve"> (crown vetch) as an i</w:t>
      </w:r>
      <w:r w:rsidRPr="0071210B">
        <w:rPr>
          <w:rFonts w:ascii="Arial" w:hAnsi="Arial" w:cs="Arial"/>
          <w:sz w:val="22"/>
          <w:szCs w:val="22"/>
        </w:rPr>
        <w:t xml:space="preserve">nvader of </w:t>
      </w:r>
      <w:proofErr w:type="spellStart"/>
      <w:r w:rsidRPr="0071210B">
        <w:rPr>
          <w:rFonts w:ascii="Arial" w:hAnsi="Arial" w:cs="Arial"/>
          <w:sz w:val="22"/>
          <w:szCs w:val="22"/>
        </w:rPr>
        <w:t>Mahoneys</w:t>
      </w:r>
      <w:proofErr w:type="spellEnd"/>
      <w:r w:rsidRPr="0071210B">
        <w:rPr>
          <w:rFonts w:ascii="Arial" w:hAnsi="Arial" w:cs="Arial"/>
          <w:sz w:val="22"/>
          <w:szCs w:val="22"/>
        </w:rPr>
        <w:t xml:space="preserve"> </w:t>
      </w:r>
      <w:r>
        <w:rPr>
          <w:rFonts w:ascii="Arial" w:hAnsi="Arial" w:cs="Arial"/>
          <w:sz w:val="22"/>
          <w:szCs w:val="22"/>
        </w:rPr>
        <w:t>Beach, Antigonish, Nova Scotia</w:t>
      </w:r>
      <w:r w:rsidRPr="0071210B">
        <w:rPr>
          <w:rFonts w:ascii="Arial" w:hAnsi="Arial" w:cs="Arial"/>
          <w:sz w:val="22"/>
          <w:szCs w:val="22"/>
        </w:rPr>
        <w:t xml:space="preserve">, </w:t>
      </w:r>
      <w:r w:rsidRPr="0071210B">
        <w:rPr>
          <w:rFonts w:ascii="Arial" w:hAnsi="Arial" w:cs="Arial"/>
          <w:b/>
          <w:sz w:val="22"/>
          <w:szCs w:val="22"/>
        </w:rPr>
        <w:t>12:00 – 1:30 p.m.</w:t>
      </w:r>
    </w:p>
    <w:p w14:paraId="115BD416" w14:textId="77777777" w:rsidR="00EB007B" w:rsidRPr="0071210B" w:rsidRDefault="00EB007B" w:rsidP="00EB007B">
      <w:pPr>
        <w:rPr>
          <w:rFonts w:ascii="Arial" w:hAnsi="Arial" w:cs="Arial"/>
          <w:sz w:val="22"/>
          <w:szCs w:val="22"/>
        </w:rPr>
      </w:pPr>
    </w:p>
    <w:p w14:paraId="0AE3F8E8" w14:textId="77777777" w:rsidR="00EB007B" w:rsidRPr="0071210B" w:rsidRDefault="00EB007B" w:rsidP="00EB007B">
      <w:pPr>
        <w:rPr>
          <w:rFonts w:ascii="Arial" w:hAnsi="Arial" w:cs="Arial"/>
          <w:sz w:val="22"/>
          <w:szCs w:val="22"/>
        </w:rPr>
      </w:pPr>
      <w:r>
        <w:rPr>
          <w:rFonts w:ascii="Arial" w:hAnsi="Arial" w:cs="Arial"/>
          <w:sz w:val="22"/>
          <w:szCs w:val="22"/>
        </w:rPr>
        <w:t>18. Galpin, Ryan, Business Administration, Factors a</w:t>
      </w:r>
      <w:r w:rsidRPr="0071210B">
        <w:rPr>
          <w:rFonts w:ascii="Arial" w:hAnsi="Arial" w:cs="Arial"/>
          <w:sz w:val="22"/>
          <w:szCs w:val="22"/>
        </w:rPr>
        <w:t>ffecting C</w:t>
      </w:r>
      <w:r>
        <w:rPr>
          <w:rFonts w:ascii="Arial" w:hAnsi="Arial" w:cs="Arial"/>
          <w:sz w:val="22"/>
          <w:szCs w:val="22"/>
        </w:rPr>
        <w:t>anadian banking performance during the f</w:t>
      </w:r>
      <w:r w:rsidRPr="0071210B">
        <w:rPr>
          <w:rFonts w:ascii="Arial" w:hAnsi="Arial" w:cs="Arial"/>
          <w:sz w:val="22"/>
          <w:szCs w:val="22"/>
        </w:rPr>
        <w:t>inancia</w:t>
      </w:r>
      <w:r>
        <w:rPr>
          <w:rFonts w:ascii="Arial" w:hAnsi="Arial" w:cs="Arial"/>
          <w:sz w:val="22"/>
          <w:szCs w:val="22"/>
        </w:rPr>
        <w:t>l c</w:t>
      </w:r>
      <w:r w:rsidRPr="0071210B">
        <w:rPr>
          <w:rFonts w:ascii="Arial" w:hAnsi="Arial" w:cs="Arial"/>
          <w:sz w:val="22"/>
          <w:szCs w:val="22"/>
        </w:rPr>
        <w:t xml:space="preserve">risis, </w:t>
      </w:r>
      <w:r w:rsidRPr="0071210B">
        <w:rPr>
          <w:rFonts w:ascii="Arial" w:hAnsi="Arial" w:cs="Arial"/>
          <w:b/>
          <w:sz w:val="22"/>
          <w:szCs w:val="22"/>
        </w:rPr>
        <w:t>1:30 – 3:00 p.m.</w:t>
      </w:r>
      <w:r w:rsidRPr="0071210B">
        <w:rPr>
          <w:rFonts w:ascii="Arial" w:hAnsi="Arial" w:cs="Arial"/>
          <w:sz w:val="22"/>
          <w:szCs w:val="22"/>
        </w:rPr>
        <w:t xml:space="preserve">  </w:t>
      </w:r>
    </w:p>
    <w:p w14:paraId="66D09680" w14:textId="77777777" w:rsidR="00EB007B" w:rsidRPr="0071210B" w:rsidRDefault="00EB007B" w:rsidP="00EB007B">
      <w:pPr>
        <w:rPr>
          <w:rFonts w:ascii="Arial" w:hAnsi="Arial" w:cs="Arial"/>
          <w:bCs/>
          <w:sz w:val="22"/>
          <w:szCs w:val="22"/>
        </w:rPr>
      </w:pPr>
    </w:p>
    <w:p w14:paraId="6B2A8B82" w14:textId="77777777" w:rsidR="00EB007B" w:rsidRPr="0071210B" w:rsidRDefault="00EB007B" w:rsidP="00EB007B">
      <w:pPr>
        <w:rPr>
          <w:rFonts w:ascii="Arial" w:hAnsi="Arial" w:cs="Arial"/>
          <w:sz w:val="22"/>
          <w:szCs w:val="22"/>
        </w:rPr>
      </w:pPr>
      <w:r>
        <w:rPr>
          <w:rFonts w:ascii="Arial" w:hAnsi="Arial" w:cs="Arial"/>
          <w:bCs/>
          <w:sz w:val="22"/>
          <w:szCs w:val="22"/>
        </w:rPr>
        <w:t xml:space="preserve">19. Hillier, Chris, Business Administration, A multi-stakeholder collaborative framework for developing continuous quality assurance standards for community pharmacy, </w:t>
      </w:r>
      <w:r w:rsidRPr="0071210B">
        <w:rPr>
          <w:rFonts w:ascii="Arial" w:hAnsi="Arial" w:cs="Arial"/>
          <w:b/>
          <w:sz w:val="22"/>
          <w:szCs w:val="22"/>
        </w:rPr>
        <w:t>1:30 – 3:00 p.m.</w:t>
      </w:r>
      <w:r w:rsidRPr="0071210B">
        <w:rPr>
          <w:rFonts w:ascii="Arial" w:hAnsi="Arial" w:cs="Arial"/>
          <w:sz w:val="22"/>
          <w:szCs w:val="22"/>
        </w:rPr>
        <w:t xml:space="preserve">  </w:t>
      </w:r>
    </w:p>
    <w:p w14:paraId="5A36E05A" w14:textId="77777777" w:rsidR="00EB007B" w:rsidRPr="0071210B" w:rsidRDefault="00EB007B" w:rsidP="00EB007B">
      <w:pPr>
        <w:rPr>
          <w:rFonts w:ascii="Arial" w:hAnsi="Arial" w:cs="Arial"/>
          <w:sz w:val="22"/>
          <w:szCs w:val="22"/>
        </w:rPr>
      </w:pPr>
    </w:p>
    <w:p w14:paraId="0649CCB8" w14:textId="77777777" w:rsidR="00EB007B" w:rsidRPr="0071210B" w:rsidRDefault="00EB007B" w:rsidP="00EB007B">
      <w:pPr>
        <w:rPr>
          <w:rFonts w:ascii="Arial" w:hAnsi="Arial" w:cs="Arial"/>
          <w:sz w:val="22"/>
          <w:szCs w:val="22"/>
        </w:rPr>
      </w:pPr>
      <w:r>
        <w:rPr>
          <w:rFonts w:ascii="Arial" w:hAnsi="Arial" w:cs="Arial"/>
          <w:sz w:val="22"/>
          <w:szCs w:val="22"/>
        </w:rPr>
        <w:t xml:space="preserve">20. Jennings, Craig, Human Kinetics, </w:t>
      </w:r>
      <w:r w:rsidRPr="0071210B">
        <w:rPr>
          <w:rFonts w:ascii="Arial" w:hAnsi="Arial" w:cs="Arial"/>
          <w:sz w:val="22"/>
          <w:szCs w:val="22"/>
        </w:rPr>
        <w:t>Effect</w:t>
      </w:r>
      <w:r>
        <w:rPr>
          <w:rFonts w:ascii="Arial" w:hAnsi="Arial" w:cs="Arial"/>
          <w:sz w:val="22"/>
          <w:szCs w:val="22"/>
        </w:rPr>
        <w:t>s of aerobic conditioning, strength and balance training on an adult with Down syndrome post stroke: a case s</w:t>
      </w:r>
      <w:r w:rsidRPr="0071210B">
        <w:rPr>
          <w:rFonts w:ascii="Arial" w:hAnsi="Arial" w:cs="Arial"/>
          <w:sz w:val="22"/>
          <w:szCs w:val="22"/>
        </w:rPr>
        <w:t xml:space="preserve">tudy, </w:t>
      </w:r>
      <w:r w:rsidRPr="0071210B">
        <w:rPr>
          <w:rFonts w:ascii="Arial" w:hAnsi="Arial" w:cs="Arial"/>
          <w:b/>
          <w:sz w:val="22"/>
          <w:szCs w:val="22"/>
        </w:rPr>
        <w:t>12:00 – 1:30 p.m.</w:t>
      </w:r>
    </w:p>
    <w:p w14:paraId="583F5129" w14:textId="77777777" w:rsidR="00EB007B" w:rsidRDefault="00EB007B" w:rsidP="00EB007B">
      <w:pPr>
        <w:rPr>
          <w:rFonts w:ascii="Arial" w:hAnsi="Arial" w:cs="Arial"/>
          <w:sz w:val="22"/>
          <w:szCs w:val="22"/>
        </w:rPr>
      </w:pPr>
    </w:p>
    <w:p w14:paraId="01D2C6DF" w14:textId="29D79659" w:rsidR="00755531" w:rsidRPr="00755531" w:rsidRDefault="00755531" w:rsidP="00755531">
      <w:pPr>
        <w:rPr>
          <w:rFonts w:ascii="Arial" w:hAnsi="Arial" w:cs="Arial"/>
          <w:b/>
          <w:sz w:val="22"/>
          <w:szCs w:val="22"/>
        </w:rPr>
      </w:pPr>
      <w:r>
        <w:rPr>
          <w:rFonts w:ascii="Arial" w:hAnsi="Arial" w:cs="Arial"/>
          <w:sz w:val="22"/>
          <w:szCs w:val="22"/>
        </w:rPr>
        <w:t>20.5 JI, Mengtao, Information Systems, S</w:t>
      </w:r>
      <w:r w:rsidRPr="00755531">
        <w:rPr>
          <w:rFonts w:ascii="Arial" w:hAnsi="Arial" w:cs="Arial"/>
          <w:sz w:val="22"/>
          <w:szCs w:val="22"/>
        </w:rPr>
        <w:t>olving a nurse scheduling problem using genetic algorithm</w:t>
      </w:r>
      <w:r>
        <w:rPr>
          <w:rFonts w:ascii="Arial" w:hAnsi="Arial" w:cs="Arial"/>
          <w:sz w:val="22"/>
          <w:szCs w:val="22"/>
        </w:rPr>
        <w:t xml:space="preserve">, </w:t>
      </w:r>
      <w:r>
        <w:rPr>
          <w:rFonts w:ascii="Arial" w:hAnsi="Arial" w:cs="Arial"/>
          <w:b/>
          <w:sz w:val="22"/>
          <w:szCs w:val="22"/>
        </w:rPr>
        <w:t>3:00 – 4:30 p.m.</w:t>
      </w:r>
    </w:p>
    <w:p w14:paraId="7EECA177" w14:textId="77777777" w:rsidR="00755531" w:rsidRDefault="00755531" w:rsidP="00EB007B">
      <w:pPr>
        <w:rPr>
          <w:rFonts w:ascii="Arial" w:hAnsi="Arial" w:cs="Arial"/>
          <w:sz w:val="22"/>
          <w:szCs w:val="22"/>
        </w:rPr>
      </w:pPr>
    </w:p>
    <w:p w14:paraId="10197314" w14:textId="77777777" w:rsidR="00EB007B" w:rsidRPr="0071210B" w:rsidRDefault="00EB007B" w:rsidP="00EB007B">
      <w:pPr>
        <w:rPr>
          <w:rFonts w:ascii="Arial" w:hAnsi="Arial" w:cs="Arial"/>
          <w:b/>
          <w:sz w:val="22"/>
          <w:szCs w:val="22"/>
        </w:rPr>
      </w:pPr>
      <w:r>
        <w:rPr>
          <w:rFonts w:ascii="Arial" w:hAnsi="Arial" w:cs="Arial"/>
          <w:sz w:val="22"/>
          <w:szCs w:val="22"/>
        </w:rPr>
        <w:t>21. Johnston, Kaleena, Human Kinetics, Optimal coordination pattern for performing the power clean: a computer simulation approach</w:t>
      </w:r>
      <w:r w:rsidRPr="0071210B">
        <w:rPr>
          <w:rFonts w:ascii="Arial" w:hAnsi="Arial" w:cs="Arial"/>
          <w:sz w:val="22"/>
          <w:szCs w:val="22"/>
        </w:rPr>
        <w:t>,</w:t>
      </w:r>
      <w:r w:rsidRPr="0071210B">
        <w:rPr>
          <w:rFonts w:ascii="Arial" w:hAnsi="Arial" w:cs="Arial"/>
          <w:b/>
          <w:sz w:val="22"/>
          <w:szCs w:val="22"/>
        </w:rPr>
        <w:t xml:space="preserve"> 1:30 – 3:00 p.m.</w:t>
      </w:r>
      <w:r w:rsidRPr="0071210B">
        <w:rPr>
          <w:rFonts w:ascii="Arial" w:hAnsi="Arial" w:cs="Arial"/>
          <w:sz w:val="22"/>
          <w:szCs w:val="22"/>
        </w:rPr>
        <w:t xml:space="preserve"> </w:t>
      </w:r>
    </w:p>
    <w:p w14:paraId="3B60904C" w14:textId="77777777" w:rsidR="00EB007B" w:rsidRPr="0071210B" w:rsidRDefault="00EB007B" w:rsidP="00EB007B">
      <w:pPr>
        <w:rPr>
          <w:rFonts w:ascii="Arial" w:hAnsi="Arial" w:cs="Arial"/>
          <w:b/>
          <w:sz w:val="22"/>
          <w:szCs w:val="22"/>
        </w:rPr>
      </w:pPr>
    </w:p>
    <w:p w14:paraId="028C78C6" w14:textId="77777777" w:rsidR="00EB007B" w:rsidRPr="0071210B" w:rsidRDefault="00EB007B" w:rsidP="00EB007B">
      <w:pPr>
        <w:rPr>
          <w:rFonts w:ascii="Arial" w:hAnsi="Arial" w:cs="Arial"/>
          <w:sz w:val="22"/>
          <w:szCs w:val="22"/>
        </w:rPr>
      </w:pPr>
      <w:r>
        <w:rPr>
          <w:rFonts w:ascii="Arial" w:eastAsia="Arial Unicode MS" w:hAnsi="Arial" w:cs="Arial"/>
          <w:sz w:val="22"/>
          <w:szCs w:val="22"/>
        </w:rPr>
        <w:t>22. Keays, Erica, Human Nutrition, Real and potential i</w:t>
      </w:r>
      <w:r w:rsidRPr="0071210B">
        <w:rPr>
          <w:rFonts w:ascii="Arial" w:eastAsia="Arial Unicode MS" w:hAnsi="Arial" w:cs="Arial"/>
          <w:sz w:val="22"/>
          <w:szCs w:val="22"/>
        </w:rPr>
        <w:t>mpacts from Peps</w:t>
      </w:r>
      <w:r>
        <w:rPr>
          <w:rFonts w:ascii="Arial" w:eastAsia="Arial Unicode MS" w:hAnsi="Arial" w:cs="Arial"/>
          <w:sz w:val="22"/>
          <w:szCs w:val="22"/>
        </w:rPr>
        <w:t>iCo. – study of industry produced POP nutrition s</w:t>
      </w:r>
      <w:r w:rsidRPr="0071210B">
        <w:rPr>
          <w:rFonts w:ascii="Arial" w:eastAsia="Arial Unicode MS" w:hAnsi="Arial" w:cs="Arial"/>
          <w:sz w:val="22"/>
          <w:szCs w:val="22"/>
        </w:rPr>
        <w:t>ymbols</w:t>
      </w:r>
      <w:r w:rsidRPr="0071210B">
        <w:rPr>
          <w:rFonts w:ascii="Arial" w:eastAsia="Arial Unicode MS" w:hAnsi="Arial" w:cs="Arial"/>
          <w:color w:val="000000"/>
          <w:sz w:val="22"/>
          <w:szCs w:val="22"/>
          <w:u w:color="000000"/>
          <w:lang w:val="en-US"/>
        </w:rPr>
        <w:t xml:space="preserve">, </w:t>
      </w:r>
      <w:r w:rsidRPr="0071210B">
        <w:rPr>
          <w:rFonts w:ascii="Arial" w:hAnsi="Arial" w:cs="Arial"/>
          <w:b/>
          <w:sz w:val="22"/>
          <w:szCs w:val="22"/>
        </w:rPr>
        <w:t>12:00 – 1:30 p.m.</w:t>
      </w:r>
    </w:p>
    <w:p w14:paraId="6201EA24" w14:textId="77777777" w:rsidR="00EB007B" w:rsidRPr="0071210B" w:rsidRDefault="00EB007B" w:rsidP="00EB007B">
      <w:pPr>
        <w:rPr>
          <w:rFonts w:ascii="Arial" w:hAnsi="Arial" w:cs="Arial"/>
          <w:sz w:val="22"/>
          <w:szCs w:val="22"/>
        </w:rPr>
      </w:pPr>
    </w:p>
    <w:p w14:paraId="7E805958" w14:textId="77777777" w:rsidR="00EB007B" w:rsidRPr="0071210B" w:rsidRDefault="00EB007B" w:rsidP="00EB007B">
      <w:pPr>
        <w:rPr>
          <w:rFonts w:ascii="Arial" w:hAnsi="Arial" w:cs="Arial"/>
          <w:sz w:val="22"/>
          <w:szCs w:val="22"/>
        </w:rPr>
      </w:pPr>
      <w:r>
        <w:rPr>
          <w:rFonts w:ascii="Arial" w:hAnsi="Arial" w:cs="Arial"/>
          <w:sz w:val="22"/>
          <w:szCs w:val="22"/>
        </w:rPr>
        <w:lastRenderedPageBreak/>
        <w:t xml:space="preserve">23. Kehoe, Emily, Human Kinetics, </w:t>
      </w:r>
      <w:proofErr w:type="spellStart"/>
      <w:r w:rsidRPr="0071210B">
        <w:rPr>
          <w:rFonts w:ascii="Arial" w:hAnsi="Arial" w:cs="Arial"/>
          <w:sz w:val="22"/>
          <w:szCs w:val="22"/>
        </w:rPr>
        <w:t>Catecholaminergic</w:t>
      </w:r>
      <w:proofErr w:type="spellEnd"/>
      <w:r>
        <w:rPr>
          <w:rFonts w:ascii="Arial" w:hAnsi="Arial" w:cs="Arial"/>
          <w:sz w:val="22"/>
          <w:szCs w:val="22"/>
        </w:rPr>
        <w:t xml:space="preserve"> peripheral</w:t>
      </w:r>
      <w:r w:rsidRPr="0071210B">
        <w:rPr>
          <w:rFonts w:ascii="Arial" w:hAnsi="Arial" w:cs="Arial"/>
          <w:sz w:val="22"/>
          <w:szCs w:val="22"/>
        </w:rPr>
        <w:t xml:space="preserve"> </w:t>
      </w:r>
      <w:proofErr w:type="spellStart"/>
      <w:r w:rsidRPr="0071210B">
        <w:rPr>
          <w:rFonts w:ascii="Arial" w:hAnsi="Arial" w:cs="Arial"/>
          <w:sz w:val="22"/>
          <w:szCs w:val="22"/>
        </w:rPr>
        <w:t>neuroanatomy</w:t>
      </w:r>
      <w:proofErr w:type="spellEnd"/>
      <w:r w:rsidRPr="0071210B">
        <w:rPr>
          <w:rFonts w:ascii="Arial" w:hAnsi="Arial" w:cs="Arial"/>
          <w:sz w:val="22"/>
          <w:szCs w:val="22"/>
        </w:rPr>
        <w:t xml:space="preserve"> in the </w:t>
      </w:r>
      <w:proofErr w:type="spellStart"/>
      <w:r w:rsidRPr="0071210B">
        <w:rPr>
          <w:rFonts w:ascii="Arial" w:hAnsi="Arial" w:cs="Arial"/>
          <w:sz w:val="22"/>
          <w:szCs w:val="22"/>
        </w:rPr>
        <w:t>nudibranch</w:t>
      </w:r>
      <w:proofErr w:type="spellEnd"/>
      <w:r w:rsidRPr="0071210B">
        <w:rPr>
          <w:rFonts w:ascii="Arial" w:hAnsi="Arial" w:cs="Arial"/>
          <w:sz w:val="22"/>
          <w:szCs w:val="22"/>
        </w:rPr>
        <w:t xml:space="preserve"> </w:t>
      </w:r>
      <w:proofErr w:type="spellStart"/>
      <w:r w:rsidRPr="0071210B">
        <w:rPr>
          <w:rFonts w:ascii="Arial" w:hAnsi="Arial" w:cs="Arial"/>
          <w:i/>
          <w:iCs/>
          <w:sz w:val="22"/>
          <w:szCs w:val="22"/>
        </w:rPr>
        <w:t>Tritonia</w:t>
      </w:r>
      <w:proofErr w:type="spellEnd"/>
      <w:r w:rsidRPr="0071210B">
        <w:rPr>
          <w:rFonts w:ascii="Arial" w:hAnsi="Arial" w:cs="Arial"/>
          <w:i/>
          <w:iCs/>
          <w:sz w:val="22"/>
          <w:szCs w:val="22"/>
        </w:rPr>
        <w:t xml:space="preserve"> </w:t>
      </w:r>
      <w:proofErr w:type="spellStart"/>
      <w:r w:rsidRPr="0071210B">
        <w:rPr>
          <w:rFonts w:ascii="Arial" w:hAnsi="Arial" w:cs="Arial"/>
          <w:i/>
          <w:iCs/>
          <w:sz w:val="22"/>
          <w:szCs w:val="22"/>
        </w:rPr>
        <w:t>diomedea</w:t>
      </w:r>
      <w:proofErr w:type="spellEnd"/>
      <w:r w:rsidRPr="0071210B">
        <w:rPr>
          <w:rFonts w:ascii="Arial" w:hAnsi="Arial" w:cs="Arial"/>
          <w:i/>
          <w:iCs/>
          <w:sz w:val="22"/>
          <w:szCs w:val="22"/>
        </w:rPr>
        <w:t xml:space="preserve">, </w:t>
      </w:r>
      <w:r w:rsidRPr="0071210B">
        <w:rPr>
          <w:rFonts w:ascii="Arial" w:hAnsi="Arial" w:cs="Arial"/>
          <w:b/>
          <w:sz w:val="22"/>
          <w:szCs w:val="22"/>
        </w:rPr>
        <w:t>3:00 – 4:30 p.m.</w:t>
      </w:r>
    </w:p>
    <w:p w14:paraId="1525ACC5" w14:textId="77777777" w:rsidR="009D5B0C" w:rsidRDefault="009D5B0C" w:rsidP="009D5B0C">
      <w:pPr>
        <w:rPr>
          <w:rFonts w:ascii="Arial" w:hAnsi="Arial" w:cs="Arial"/>
          <w:b/>
          <w:sz w:val="22"/>
          <w:szCs w:val="22"/>
        </w:rPr>
      </w:pPr>
    </w:p>
    <w:p w14:paraId="6161BC02" w14:textId="77777777" w:rsidR="009D5B0C" w:rsidRPr="00632459" w:rsidRDefault="009D5B0C" w:rsidP="009D5B0C">
      <w:pPr>
        <w:rPr>
          <w:rFonts w:ascii="Arial" w:hAnsi="Arial" w:cs="Arial"/>
          <w:sz w:val="22"/>
          <w:szCs w:val="22"/>
        </w:rPr>
      </w:pPr>
      <w:r>
        <w:rPr>
          <w:rFonts w:ascii="Arial" w:hAnsi="Arial" w:cs="Arial"/>
          <w:sz w:val="22"/>
          <w:szCs w:val="22"/>
        </w:rPr>
        <w:t xml:space="preserve">23.5 Keil, Joshua, Human Nutrition, </w:t>
      </w:r>
      <w:r>
        <w:rPr>
          <w:rFonts w:ascii="Arial" w:hAnsi="Arial"/>
          <w:sz w:val="22"/>
          <w:szCs w:val="22"/>
        </w:rPr>
        <w:t xml:space="preserve">Changing the National Nutritious Food Basket to meet the dietary needs of someone who is living with HIV or AIDS, </w:t>
      </w:r>
      <w:r>
        <w:rPr>
          <w:rFonts w:ascii="Arial" w:hAnsi="Arial" w:cs="Arial"/>
          <w:b/>
          <w:sz w:val="22"/>
          <w:szCs w:val="22"/>
        </w:rPr>
        <w:t>1</w:t>
      </w:r>
      <w:r w:rsidRPr="0071210B">
        <w:rPr>
          <w:rFonts w:ascii="Arial" w:hAnsi="Arial" w:cs="Arial"/>
          <w:b/>
          <w:sz w:val="22"/>
          <w:szCs w:val="22"/>
        </w:rPr>
        <w:t>:30</w:t>
      </w:r>
      <w:r>
        <w:rPr>
          <w:rFonts w:ascii="Arial" w:hAnsi="Arial" w:cs="Arial"/>
          <w:b/>
          <w:sz w:val="22"/>
          <w:szCs w:val="22"/>
        </w:rPr>
        <w:t xml:space="preserve"> – 3:00 </w:t>
      </w:r>
      <w:r w:rsidRPr="0071210B">
        <w:rPr>
          <w:rFonts w:ascii="Arial" w:hAnsi="Arial" w:cs="Arial"/>
          <w:b/>
          <w:sz w:val="22"/>
          <w:szCs w:val="22"/>
        </w:rPr>
        <w:t>p.m.</w:t>
      </w:r>
      <w:r w:rsidRPr="00632459">
        <w:rPr>
          <w:rFonts w:ascii="Arial" w:hAnsi="Arial" w:cs="Arial"/>
          <w:b/>
          <w:sz w:val="22"/>
          <w:szCs w:val="22"/>
        </w:rPr>
        <w:t xml:space="preserve"> </w:t>
      </w:r>
    </w:p>
    <w:p w14:paraId="1CF075E3" w14:textId="77777777" w:rsidR="00EB007B" w:rsidRPr="0071210B" w:rsidRDefault="00EB007B" w:rsidP="00EB007B">
      <w:pPr>
        <w:rPr>
          <w:rFonts w:ascii="Arial" w:hAnsi="Arial" w:cs="Arial"/>
          <w:sz w:val="22"/>
          <w:szCs w:val="22"/>
        </w:rPr>
      </w:pPr>
    </w:p>
    <w:p w14:paraId="4FE7551D" w14:textId="77777777" w:rsidR="00EB007B" w:rsidRPr="0071210B" w:rsidRDefault="00EB007B" w:rsidP="00EB007B">
      <w:pPr>
        <w:rPr>
          <w:rFonts w:ascii="Arial" w:hAnsi="Arial" w:cs="Arial"/>
          <w:sz w:val="22"/>
          <w:szCs w:val="22"/>
        </w:rPr>
      </w:pPr>
      <w:r>
        <w:rPr>
          <w:rFonts w:ascii="Arial" w:hAnsi="Arial" w:cs="Arial"/>
          <w:sz w:val="22"/>
          <w:szCs w:val="22"/>
        </w:rPr>
        <w:t>24. Kortbeek, Simone, Human Kinetics, Mercury-induced degeneration of r</w:t>
      </w:r>
      <w:r w:rsidRPr="0071210B">
        <w:rPr>
          <w:rFonts w:ascii="Arial" w:hAnsi="Arial" w:cs="Arial"/>
          <w:sz w:val="22"/>
          <w:szCs w:val="22"/>
        </w:rPr>
        <w:t>at</w:t>
      </w:r>
      <w:r>
        <w:rPr>
          <w:rFonts w:ascii="Arial" w:hAnsi="Arial" w:cs="Arial"/>
          <w:sz w:val="22"/>
          <w:szCs w:val="22"/>
        </w:rPr>
        <w:t xml:space="preserve"> cortical neurons</w:t>
      </w:r>
      <w:r w:rsidRPr="0071210B">
        <w:rPr>
          <w:rFonts w:ascii="Arial" w:hAnsi="Arial" w:cs="Arial"/>
          <w:sz w:val="22"/>
          <w:szCs w:val="22"/>
        </w:rPr>
        <w:t xml:space="preserve">, </w:t>
      </w:r>
      <w:r w:rsidRPr="0071210B">
        <w:rPr>
          <w:rFonts w:ascii="Arial" w:hAnsi="Arial" w:cs="Arial"/>
          <w:b/>
          <w:sz w:val="22"/>
          <w:szCs w:val="22"/>
        </w:rPr>
        <w:t>12:00 – 1:30 p.m.</w:t>
      </w:r>
    </w:p>
    <w:p w14:paraId="78B91698" w14:textId="77777777" w:rsidR="00EB007B" w:rsidRPr="0071210B" w:rsidRDefault="00EB007B" w:rsidP="00EB007B">
      <w:pPr>
        <w:rPr>
          <w:rFonts w:ascii="Arial" w:hAnsi="Arial" w:cs="Arial"/>
          <w:sz w:val="22"/>
          <w:szCs w:val="22"/>
        </w:rPr>
      </w:pPr>
    </w:p>
    <w:p w14:paraId="6FA4B5FC" w14:textId="77777777" w:rsidR="00EB007B" w:rsidRPr="0071210B" w:rsidRDefault="00EB007B" w:rsidP="00EB007B">
      <w:pPr>
        <w:rPr>
          <w:rFonts w:ascii="Arial" w:hAnsi="Arial" w:cs="Arial"/>
          <w:sz w:val="22"/>
          <w:szCs w:val="22"/>
        </w:rPr>
      </w:pPr>
      <w:r>
        <w:rPr>
          <w:rFonts w:ascii="Arial" w:hAnsi="Arial" w:cs="Arial"/>
          <w:sz w:val="22"/>
          <w:szCs w:val="22"/>
        </w:rPr>
        <w:t xml:space="preserve">25. Landry, Monique, Human Nutrition, </w:t>
      </w:r>
      <w:r w:rsidRPr="00CA2A36">
        <w:rPr>
          <w:rFonts w:ascii="Arial" w:hAnsi="Arial" w:cs="Arial"/>
          <w:sz w:val="22"/>
          <w:szCs w:val="22"/>
        </w:rPr>
        <w:t>The relationship between calcium intake, resting energy expenditure and body mass index among university students</w:t>
      </w:r>
      <w:r w:rsidRPr="0071210B">
        <w:rPr>
          <w:rFonts w:ascii="Arial" w:hAnsi="Arial" w:cs="Arial"/>
          <w:sz w:val="22"/>
          <w:szCs w:val="22"/>
        </w:rPr>
        <w:t>,</w:t>
      </w:r>
      <w:r>
        <w:rPr>
          <w:rFonts w:ascii="Arial" w:hAnsi="Arial" w:cs="Arial"/>
          <w:sz w:val="22"/>
          <w:szCs w:val="22"/>
        </w:rPr>
        <w:t xml:space="preserve"> </w:t>
      </w:r>
      <w:r w:rsidRPr="0071210B">
        <w:rPr>
          <w:rFonts w:ascii="Arial" w:hAnsi="Arial" w:cs="Arial"/>
          <w:b/>
          <w:sz w:val="22"/>
          <w:szCs w:val="22"/>
        </w:rPr>
        <w:t>12:00 – 1:30 p.m.</w:t>
      </w:r>
    </w:p>
    <w:p w14:paraId="1CE66CA0" w14:textId="77777777" w:rsidR="00EB007B" w:rsidRPr="0071210B" w:rsidRDefault="00EB007B" w:rsidP="00EB007B">
      <w:pPr>
        <w:rPr>
          <w:rFonts w:ascii="Arial" w:hAnsi="Arial" w:cs="Arial"/>
          <w:b/>
          <w:sz w:val="22"/>
          <w:szCs w:val="22"/>
        </w:rPr>
      </w:pPr>
    </w:p>
    <w:p w14:paraId="4EE1F524" w14:textId="77777777" w:rsidR="00EB007B" w:rsidRPr="0071210B" w:rsidRDefault="00EB007B" w:rsidP="00EB007B">
      <w:pPr>
        <w:rPr>
          <w:rFonts w:ascii="Arial" w:hAnsi="Arial" w:cs="Arial"/>
          <w:sz w:val="22"/>
          <w:szCs w:val="22"/>
        </w:rPr>
      </w:pPr>
      <w:r>
        <w:rPr>
          <w:rFonts w:ascii="Arial" w:hAnsi="Arial" w:cs="Arial"/>
          <w:bCs/>
          <w:sz w:val="22"/>
          <w:szCs w:val="22"/>
        </w:rPr>
        <w:t xml:space="preserve">26. Lattimer, Thomas, Political Science and Aquatic Resources, </w:t>
      </w:r>
      <w:r w:rsidRPr="0071210B">
        <w:rPr>
          <w:rFonts w:ascii="Arial" w:hAnsi="Arial" w:cs="Arial"/>
          <w:bCs/>
          <w:sz w:val="22"/>
          <w:szCs w:val="22"/>
        </w:rPr>
        <w:t>Integrated ocean management policy in Canada: the case of the large ocean management area (</w:t>
      </w:r>
      <w:r>
        <w:rPr>
          <w:rFonts w:ascii="Arial" w:hAnsi="Arial" w:cs="Arial"/>
          <w:bCs/>
          <w:sz w:val="22"/>
          <w:szCs w:val="22"/>
        </w:rPr>
        <w:t>LOMA</w:t>
      </w:r>
      <w:r w:rsidRPr="0071210B">
        <w:rPr>
          <w:rFonts w:ascii="Arial" w:hAnsi="Arial" w:cs="Arial"/>
          <w:bCs/>
          <w:sz w:val="22"/>
          <w:szCs w:val="22"/>
        </w:rPr>
        <w:t>) framework,</w:t>
      </w:r>
      <w:r>
        <w:rPr>
          <w:rFonts w:ascii="Arial" w:hAnsi="Arial" w:cs="Arial"/>
          <w:bCs/>
          <w:sz w:val="22"/>
          <w:szCs w:val="22"/>
        </w:rPr>
        <w:t xml:space="preserve"> </w:t>
      </w:r>
      <w:r w:rsidRPr="0071210B">
        <w:rPr>
          <w:rFonts w:ascii="Arial" w:hAnsi="Arial" w:cs="Arial"/>
          <w:b/>
          <w:sz w:val="22"/>
          <w:szCs w:val="22"/>
        </w:rPr>
        <w:t>12:00 – 1:30 p.m.</w:t>
      </w:r>
    </w:p>
    <w:p w14:paraId="4D8636B3" w14:textId="77777777" w:rsidR="00EB007B" w:rsidRPr="0071210B" w:rsidRDefault="00EB007B" w:rsidP="00EB007B">
      <w:pPr>
        <w:rPr>
          <w:rFonts w:ascii="Arial" w:hAnsi="Arial" w:cs="Arial"/>
          <w:sz w:val="22"/>
          <w:szCs w:val="22"/>
        </w:rPr>
      </w:pPr>
    </w:p>
    <w:p w14:paraId="30ED5BF4" w14:textId="77777777" w:rsidR="00EB007B" w:rsidRPr="00CB4703" w:rsidRDefault="00EB007B" w:rsidP="00EB007B">
      <w:pPr>
        <w:pStyle w:val="BodyText"/>
        <w:rPr>
          <w:rFonts w:ascii="Arial" w:hAnsi="Arial" w:cs="Arial"/>
          <w:b/>
        </w:rPr>
      </w:pPr>
      <w:r>
        <w:rPr>
          <w:rFonts w:ascii="Arial" w:hAnsi="Arial" w:cs="Arial"/>
        </w:rPr>
        <w:t xml:space="preserve">27. </w:t>
      </w:r>
      <w:r w:rsidRPr="000E638B">
        <w:rPr>
          <w:rFonts w:ascii="Arial" w:hAnsi="Arial" w:cs="Arial"/>
        </w:rPr>
        <w:t xml:space="preserve">Lewis, Justin, Aquatic Resources and Public Policy, Bonefish ecology and conservation in The Islands of the Bahamas, </w:t>
      </w:r>
      <w:r w:rsidRPr="0071210B">
        <w:rPr>
          <w:rFonts w:ascii="Arial" w:hAnsi="Arial" w:cs="Arial"/>
          <w:b/>
        </w:rPr>
        <w:t>1:30 – 3:00 p.m.</w:t>
      </w:r>
    </w:p>
    <w:p w14:paraId="1CED5AD6" w14:textId="77777777" w:rsidR="00EB007B" w:rsidRDefault="00EB007B" w:rsidP="00EB007B">
      <w:pPr>
        <w:rPr>
          <w:rFonts w:ascii="Arial" w:hAnsi="Arial"/>
          <w:sz w:val="22"/>
          <w:szCs w:val="22"/>
          <w:lang w:val="en-US" w:eastAsia="zh-CN"/>
        </w:rPr>
      </w:pPr>
    </w:p>
    <w:p w14:paraId="58C28A40" w14:textId="77777777" w:rsidR="00EB007B" w:rsidRDefault="00EB007B" w:rsidP="00EB007B">
      <w:pPr>
        <w:rPr>
          <w:rFonts w:ascii="Arial" w:hAnsi="Arial" w:cs="Arial"/>
          <w:sz w:val="22"/>
          <w:szCs w:val="22"/>
        </w:rPr>
      </w:pPr>
      <w:r>
        <w:rPr>
          <w:rFonts w:ascii="Arial" w:hAnsi="Arial"/>
          <w:sz w:val="22"/>
          <w:szCs w:val="22"/>
          <w:lang w:val="en-US" w:eastAsia="zh-CN"/>
        </w:rPr>
        <w:t xml:space="preserve">28. Li, Mengdu, Information Systems, </w:t>
      </w:r>
      <w:r>
        <w:rPr>
          <w:rFonts w:ascii="Arial" w:hAnsi="Arial" w:hint="eastAsia"/>
          <w:sz w:val="22"/>
          <w:szCs w:val="22"/>
          <w:lang w:eastAsia="zh-CN"/>
        </w:rPr>
        <w:t>WSN security</w:t>
      </w:r>
      <w:r>
        <w:rPr>
          <w:rFonts w:ascii="Arial" w:hAnsi="Arial"/>
          <w:lang w:eastAsia="zh-CN"/>
        </w:rPr>
        <w:t xml:space="preserve">, </w:t>
      </w:r>
      <w:r w:rsidRPr="0071210B">
        <w:rPr>
          <w:rFonts w:ascii="Arial" w:hAnsi="Arial" w:cs="Arial"/>
          <w:b/>
          <w:sz w:val="22"/>
          <w:szCs w:val="22"/>
        </w:rPr>
        <w:t>3:00 – 4:30 p.m.</w:t>
      </w:r>
    </w:p>
    <w:p w14:paraId="3A3E902B" w14:textId="77777777" w:rsidR="00EB007B" w:rsidRDefault="00EB007B" w:rsidP="00EB007B">
      <w:pPr>
        <w:rPr>
          <w:rFonts w:ascii="Arial" w:hAnsi="Arial" w:cs="Arial"/>
          <w:sz w:val="22"/>
          <w:szCs w:val="22"/>
        </w:rPr>
      </w:pPr>
    </w:p>
    <w:p w14:paraId="0D2D9013" w14:textId="77777777" w:rsidR="00EB007B" w:rsidRPr="0071210B" w:rsidRDefault="00EB007B" w:rsidP="00EB007B">
      <w:pPr>
        <w:rPr>
          <w:rFonts w:ascii="Arial" w:hAnsi="Arial" w:cs="Arial"/>
          <w:sz w:val="22"/>
          <w:szCs w:val="22"/>
        </w:rPr>
      </w:pPr>
      <w:r>
        <w:rPr>
          <w:rFonts w:ascii="Arial" w:hAnsi="Arial" w:cs="Arial"/>
          <w:sz w:val="22"/>
          <w:szCs w:val="22"/>
        </w:rPr>
        <w:t xml:space="preserve">29. Lin, Yuan, Biology, </w:t>
      </w:r>
      <w:r w:rsidRPr="0071210B">
        <w:rPr>
          <w:rFonts w:ascii="Arial" w:hAnsi="Arial" w:cs="Arial"/>
          <w:sz w:val="22"/>
          <w:szCs w:val="22"/>
        </w:rPr>
        <w:t>Cell wall genes and their effect on seed</w:t>
      </w:r>
      <w:r>
        <w:rPr>
          <w:rFonts w:ascii="Arial" w:hAnsi="Arial" w:cs="Arial"/>
          <w:sz w:val="22"/>
          <w:szCs w:val="22"/>
        </w:rPr>
        <w:t xml:space="preserve">ling growth and seed coat, </w:t>
      </w:r>
      <w:r w:rsidRPr="0071210B">
        <w:rPr>
          <w:rFonts w:ascii="Arial" w:hAnsi="Arial" w:cs="Arial"/>
          <w:b/>
          <w:sz w:val="22"/>
          <w:szCs w:val="22"/>
        </w:rPr>
        <w:t>3:00 – 4:30 p.m.</w:t>
      </w:r>
    </w:p>
    <w:p w14:paraId="27FCE333" w14:textId="77777777" w:rsidR="00EB007B" w:rsidRPr="0071210B" w:rsidRDefault="00EB007B" w:rsidP="00EB007B">
      <w:pPr>
        <w:rPr>
          <w:rFonts w:ascii="Arial" w:hAnsi="Arial" w:cs="Arial"/>
          <w:sz w:val="22"/>
          <w:szCs w:val="22"/>
        </w:rPr>
      </w:pPr>
    </w:p>
    <w:p w14:paraId="2BA4DB25" w14:textId="77777777" w:rsidR="00EB007B" w:rsidRPr="007E67A0" w:rsidRDefault="00EB007B" w:rsidP="00EB007B">
      <w:pPr>
        <w:rPr>
          <w:rFonts w:ascii="Arial" w:hAnsi="Arial" w:cs="Arial"/>
          <w:b/>
          <w:sz w:val="22"/>
          <w:szCs w:val="22"/>
        </w:rPr>
      </w:pPr>
      <w:r>
        <w:rPr>
          <w:rFonts w:ascii="Arial" w:hAnsi="Arial" w:cs="Arial"/>
          <w:sz w:val="22"/>
          <w:szCs w:val="22"/>
        </w:rPr>
        <w:t xml:space="preserve">30. Livingston, Annie, Biology, </w:t>
      </w:r>
      <w:r>
        <w:rPr>
          <w:rFonts w:ascii="Arial" w:eastAsia="??" w:hAnsi="Arial" w:cs="Arial"/>
          <w:kern w:val="2"/>
          <w:sz w:val="22"/>
          <w:szCs w:val="22"/>
        </w:rPr>
        <w:t xml:space="preserve">A </w:t>
      </w:r>
      <w:r w:rsidRPr="006645E1">
        <w:rPr>
          <w:rFonts w:ascii="Arial" w:eastAsia="??" w:hAnsi="Arial" w:cs="Arial"/>
          <w:kern w:val="2"/>
          <w:sz w:val="22"/>
          <w:szCs w:val="22"/>
        </w:rPr>
        <w:t xml:space="preserve">phylogenetic analysis of </w:t>
      </w:r>
      <w:proofErr w:type="spellStart"/>
      <w:r w:rsidRPr="006645E1">
        <w:rPr>
          <w:rFonts w:ascii="Arial" w:eastAsia="??" w:hAnsi="Arial" w:cs="Arial"/>
          <w:kern w:val="2"/>
          <w:sz w:val="22"/>
          <w:szCs w:val="22"/>
        </w:rPr>
        <w:t>endosymbiotic</w:t>
      </w:r>
      <w:proofErr w:type="spellEnd"/>
      <w:r w:rsidRPr="006645E1">
        <w:rPr>
          <w:rFonts w:ascii="Arial" w:eastAsia="??" w:hAnsi="Arial" w:cs="Arial"/>
          <w:kern w:val="2"/>
          <w:sz w:val="22"/>
          <w:szCs w:val="22"/>
        </w:rPr>
        <w:t xml:space="preserve"> green algae and evidence for host-</w:t>
      </w:r>
      <w:proofErr w:type="spellStart"/>
      <w:r w:rsidRPr="006645E1">
        <w:rPr>
          <w:rFonts w:ascii="Arial" w:eastAsia="??" w:hAnsi="Arial" w:cs="Arial"/>
          <w:kern w:val="2"/>
          <w:sz w:val="22"/>
          <w:szCs w:val="22"/>
        </w:rPr>
        <w:t>symbiont</w:t>
      </w:r>
      <w:proofErr w:type="spellEnd"/>
      <w:r w:rsidRPr="006645E1">
        <w:rPr>
          <w:rFonts w:ascii="Arial" w:eastAsia="??" w:hAnsi="Arial" w:cs="Arial"/>
          <w:kern w:val="2"/>
          <w:sz w:val="22"/>
          <w:szCs w:val="22"/>
        </w:rPr>
        <w:t xml:space="preserve"> specificity</w:t>
      </w:r>
      <w:r>
        <w:rPr>
          <w:rFonts w:ascii="Arial" w:eastAsia="??" w:hAnsi="Arial" w:cs="Arial"/>
          <w:kern w:val="2"/>
          <w:sz w:val="22"/>
          <w:szCs w:val="22"/>
        </w:rPr>
        <w:t xml:space="preserve">, </w:t>
      </w:r>
      <w:r>
        <w:rPr>
          <w:rFonts w:ascii="Arial" w:eastAsia="??" w:hAnsi="Arial" w:cs="Arial"/>
          <w:b/>
          <w:kern w:val="2"/>
          <w:sz w:val="22"/>
          <w:szCs w:val="22"/>
        </w:rPr>
        <w:t>3:00 – 4:30 p.m.</w:t>
      </w:r>
    </w:p>
    <w:p w14:paraId="6E77D615" w14:textId="77777777" w:rsidR="00EB007B" w:rsidRDefault="00EB007B" w:rsidP="00EB007B">
      <w:pPr>
        <w:rPr>
          <w:rFonts w:ascii="Arial" w:hAnsi="Arial" w:cs="Arial"/>
          <w:sz w:val="22"/>
          <w:szCs w:val="22"/>
        </w:rPr>
      </w:pPr>
    </w:p>
    <w:p w14:paraId="065CD3F3" w14:textId="77777777" w:rsidR="00EB007B" w:rsidRPr="0071210B" w:rsidRDefault="00EB007B" w:rsidP="00EB007B">
      <w:pPr>
        <w:rPr>
          <w:rFonts w:ascii="Arial" w:hAnsi="Arial" w:cs="Arial"/>
          <w:sz w:val="22"/>
          <w:szCs w:val="22"/>
        </w:rPr>
      </w:pPr>
      <w:r>
        <w:rPr>
          <w:rFonts w:ascii="Arial" w:hAnsi="Arial" w:cs="Arial"/>
          <w:sz w:val="22"/>
          <w:szCs w:val="22"/>
        </w:rPr>
        <w:t xml:space="preserve">31. Lutz, Sara, Psychology, </w:t>
      </w:r>
      <w:r w:rsidRPr="0071210B">
        <w:rPr>
          <w:rFonts w:ascii="Arial" w:hAnsi="Arial" w:cs="Arial"/>
          <w:sz w:val="22"/>
          <w:szCs w:val="22"/>
        </w:rPr>
        <w:t>T</w:t>
      </w:r>
      <w:r>
        <w:rPr>
          <w:rFonts w:ascii="Arial" w:hAnsi="Arial" w:cs="Arial"/>
          <w:sz w:val="22"/>
          <w:szCs w:val="22"/>
        </w:rPr>
        <w:t>he effectiveness of art therapy on anxiety in dementia patients: a randomized, controlled trial</w:t>
      </w:r>
      <w:r w:rsidRPr="0071210B">
        <w:rPr>
          <w:rFonts w:ascii="Arial" w:hAnsi="Arial" w:cs="Arial"/>
          <w:sz w:val="22"/>
          <w:szCs w:val="22"/>
        </w:rPr>
        <w:t xml:space="preserve">, </w:t>
      </w:r>
      <w:r w:rsidRPr="0071210B">
        <w:rPr>
          <w:rFonts w:ascii="Arial" w:hAnsi="Arial" w:cs="Arial"/>
          <w:b/>
          <w:sz w:val="22"/>
          <w:szCs w:val="22"/>
        </w:rPr>
        <w:t>3:00 – 4:30 p.m.</w:t>
      </w:r>
    </w:p>
    <w:p w14:paraId="323BCF8B" w14:textId="77777777" w:rsidR="00EB007B" w:rsidRPr="0071210B" w:rsidRDefault="00EB007B" w:rsidP="00EB007B">
      <w:pPr>
        <w:rPr>
          <w:rFonts w:ascii="Arial" w:hAnsi="Arial" w:cs="Arial"/>
          <w:sz w:val="22"/>
          <w:szCs w:val="22"/>
        </w:rPr>
      </w:pPr>
    </w:p>
    <w:p w14:paraId="3B95DF2A" w14:textId="77777777" w:rsidR="00EB007B" w:rsidRPr="0071210B" w:rsidRDefault="00EB007B" w:rsidP="00EB007B">
      <w:pPr>
        <w:rPr>
          <w:rFonts w:ascii="Arial" w:hAnsi="Arial" w:cs="Arial"/>
          <w:sz w:val="22"/>
          <w:szCs w:val="22"/>
        </w:rPr>
      </w:pPr>
      <w:r>
        <w:rPr>
          <w:rFonts w:ascii="Arial" w:hAnsi="Arial" w:cs="Arial"/>
          <w:sz w:val="22"/>
          <w:szCs w:val="22"/>
        </w:rPr>
        <w:t xml:space="preserve">32. Mabee, Korey, Aquatic Resources and Biology, </w:t>
      </w:r>
      <w:r w:rsidRPr="0071210B">
        <w:rPr>
          <w:rFonts w:ascii="Arial" w:hAnsi="Arial" w:cs="Arial"/>
          <w:sz w:val="22"/>
          <w:szCs w:val="22"/>
        </w:rPr>
        <w:t xml:space="preserve">River restoration on a watershed scale, </w:t>
      </w:r>
      <w:r w:rsidRPr="0071210B">
        <w:rPr>
          <w:rFonts w:ascii="Arial" w:hAnsi="Arial" w:cs="Arial"/>
          <w:b/>
          <w:sz w:val="22"/>
          <w:szCs w:val="22"/>
        </w:rPr>
        <w:t>12:00 – 1:30 p.m.</w:t>
      </w:r>
    </w:p>
    <w:p w14:paraId="7F9F15A9" w14:textId="77777777" w:rsidR="00EB007B" w:rsidRPr="0071210B" w:rsidRDefault="00EB007B" w:rsidP="00EB007B">
      <w:pPr>
        <w:rPr>
          <w:rFonts w:ascii="Arial" w:hAnsi="Arial" w:cs="Arial"/>
          <w:sz w:val="22"/>
          <w:szCs w:val="22"/>
        </w:rPr>
      </w:pPr>
    </w:p>
    <w:p w14:paraId="150EF892" w14:textId="77777777" w:rsidR="00EB007B" w:rsidRPr="0071210B" w:rsidRDefault="00EB007B" w:rsidP="00EB007B">
      <w:pPr>
        <w:rPr>
          <w:rFonts w:ascii="Arial" w:hAnsi="Arial" w:cs="Arial"/>
          <w:sz w:val="22"/>
          <w:szCs w:val="22"/>
        </w:rPr>
      </w:pPr>
      <w:r>
        <w:rPr>
          <w:rFonts w:ascii="Arial" w:hAnsi="Arial" w:cs="Arial"/>
          <w:sz w:val="22"/>
          <w:szCs w:val="22"/>
        </w:rPr>
        <w:t xml:space="preserve">33. MacDonald, Sheamus, Aquatic Resources, Potential use of European green crab as commercial lobster bait, </w:t>
      </w:r>
      <w:r w:rsidRPr="0071210B">
        <w:rPr>
          <w:rFonts w:ascii="Arial" w:hAnsi="Arial" w:cs="Arial"/>
          <w:b/>
          <w:sz w:val="22"/>
          <w:szCs w:val="22"/>
        </w:rPr>
        <w:t>12:00 – 1:30 p.m.</w:t>
      </w:r>
    </w:p>
    <w:p w14:paraId="7A62BC65" w14:textId="77777777" w:rsidR="00EB007B" w:rsidRPr="0071210B" w:rsidRDefault="00EB007B" w:rsidP="00EB007B">
      <w:pPr>
        <w:rPr>
          <w:rFonts w:ascii="Arial" w:hAnsi="Arial" w:cs="Arial"/>
          <w:sz w:val="22"/>
          <w:szCs w:val="22"/>
        </w:rPr>
      </w:pPr>
    </w:p>
    <w:p w14:paraId="38E27A35" w14:textId="77777777" w:rsidR="00EB007B" w:rsidRPr="0071210B" w:rsidRDefault="00EB007B" w:rsidP="00EB007B">
      <w:pPr>
        <w:rPr>
          <w:rFonts w:ascii="Arial" w:hAnsi="Arial" w:cs="Arial"/>
          <w:color w:val="000000"/>
          <w:sz w:val="22"/>
          <w:szCs w:val="22"/>
        </w:rPr>
      </w:pPr>
      <w:r>
        <w:rPr>
          <w:rFonts w:ascii="Arial" w:hAnsi="Arial"/>
          <w:sz w:val="22"/>
          <w:szCs w:val="22"/>
        </w:rPr>
        <w:t xml:space="preserve">34. MacInnis, Nicholas, Aquatic Resources and Business Administration, Community groups and their role in watershed management, </w:t>
      </w:r>
      <w:r w:rsidRPr="0071210B">
        <w:rPr>
          <w:rFonts w:ascii="Arial" w:hAnsi="Arial" w:cs="Arial"/>
          <w:b/>
          <w:sz w:val="22"/>
          <w:szCs w:val="22"/>
        </w:rPr>
        <w:t>1:30 – 3:00 p.m.</w:t>
      </w:r>
    </w:p>
    <w:p w14:paraId="6377257C" w14:textId="77777777" w:rsidR="00EB007B" w:rsidRPr="0071210B" w:rsidRDefault="00EB007B" w:rsidP="00EB007B">
      <w:pPr>
        <w:rPr>
          <w:rFonts w:ascii="Arial" w:hAnsi="Arial" w:cs="Arial"/>
          <w:sz w:val="22"/>
          <w:szCs w:val="22"/>
        </w:rPr>
      </w:pPr>
    </w:p>
    <w:p w14:paraId="6CE5E4E7" w14:textId="77777777" w:rsidR="00EB007B" w:rsidRPr="0071210B" w:rsidRDefault="00EB007B" w:rsidP="00EB007B">
      <w:pPr>
        <w:rPr>
          <w:rFonts w:ascii="Arial" w:hAnsi="Arial" w:cs="Arial"/>
          <w:sz w:val="22"/>
          <w:szCs w:val="22"/>
        </w:rPr>
      </w:pPr>
      <w:r>
        <w:rPr>
          <w:rFonts w:ascii="Arial" w:hAnsi="Arial" w:cs="Arial"/>
          <w:sz w:val="22"/>
          <w:szCs w:val="22"/>
        </w:rPr>
        <w:t xml:space="preserve">35. MacIntyre, Christopher, Earth Sciences, </w:t>
      </w:r>
      <w:r w:rsidRPr="0071210B">
        <w:rPr>
          <w:rFonts w:ascii="Arial" w:hAnsi="Arial" w:cs="Arial"/>
          <w:sz w:val="22"/>
          <w:szCs w:val="22"/>
        </w:rPr>
        <w:t>Testing low cost OEM CO</w:t>
      </w:r>
      <w:r w:rsidRPr="0071210B">
        <w:rPr>
          <w:rFonts w:ascii="Arial" w:hAnsi="Arial" w:cs="Arial"/>
          <w:sz w:val="22"/>
          <w:szCs w:val="22"/>
          <w:vertAlign w:val="subscript"/>
        </w:rPr>
        <w:t>2</w:t>
      </w:r>
      <w:r w:rsidRPr="0071210B">
        <w:rPr>
          <w:rFonts w:ascii="Arial" w:hAnsi="Arial" w:cs="Arial"/>
          <w:sz w:val="22"/>
          <w:szCs w:val="22"/>
        </w:rPr>
        <w:t xml:space="preserve"> sensors for outdoor ecological </w:t>
      </w:r>
      <w:r>
        <w:rPr>
          <w:rFonts w:ascii="Arial" w:hAnsi="Arial" w:cs="Arial"/>
          <w:sz w:val="22"/>
          <w:szCs w:val="22"/>
        </w:rPr>
        <w:t>studies</w:t>
      </w:r>
      <w:r w:rsidRPr="0071210B">
        <w:rPr>
          <w:rFonts w:ascii="Arial" w:hAnsi="Arial" w:cs="Arial"/>
          <w:sz w:val="22"/>
          <w:szCs w:val="22"/>
        </w:rPr>
        <w:t xml:space="preserve">, </w:t>
      </w:r>
      <w:r w:rsidRPr="0071210B">
        <w:rPr>
          <w:rFonts w:ascii="Arial" w:hAnsi="Arial" w:cs="Arial"/>
          <w:b/>
          <w:sz w:val="22"/>
          <w:szCs w:val="22"/>
        </w:rPr>
        <w:t>1:30 – 3:00 p.m.</w:t>
      </w:r>
    </w:p>
    <w:p w14:paraId="4A8B7079" w14:textId="77777777" w:rsidR="00EB007B" w:rsidRPr="0071210B" w:rsidRDefault="00EB007B" w:rsidP="00EB007B">
      <w:pPr>
        <w:rPr>
          <w:rFonts w:ascii="Arial" w:hAnsi="Arial" w:cs="Arial"/>
          <w:sz w:val="22"/>
          <w:szCs w:val="22"/>
        </w:rPr>
      </w:pPr>
    </w:p>
    <w:p w14:paraId="6266A3DA" w14:textId="77777777" w:rsidR="00EB007B" w:rsidRDefault="00EB007B" w:rsidP="00EB007B">
      <w:pPr>
        <w:rPr>
          <w:rFonts w:ascii="Arial" w:hAnsi="Arial" w:cs="Arial"/>
          <w:sz w:val="22"/>
          <w:szCs w:val="22"/>
        </w:rPr>
      </w:pPr>
      <w:r>
        <w:rPr>
          <w:rFonts w:ascii="Arial" w:hAnsi="Arial"/>
          <w:sz w:val="22"/>
          <w:szCs w:val="22"/>
        </w:rPr>
        <w:t xml:space="preserve">36. MacKenzie, Katie, Information Systems, Memory management for a real-time embedded operating system on a microcontroller, </w:t>
      </w:r>
      <w:r w:rsidRPr="0071210B">
        <w:rPr>
          <w:rFonts w:ascii="Arial" w:hAnsi="Arial" w:cs="Arial"/>
          <w:b/>
          <w:sz w:val="22"/>
          <w:szCs w:val="22"/>
        </w:rPr>
        <w:t>12:00 – 1:30 p.m.</w:t>
      </w:r>
    </w:p>
    <w:p w14:paraId="16A8D07E" w14:textId="77777777" w:rsidR="00EB007B" w:rsidRDefault="00EB007B" w:rsidP="00EB007B">
      <w:pPr>
        <w:rPr>
          <w:rFonts w:ascii="Arial" w:hAnsi="Arial" w:cs="Arial"/>
          <w:sz w:val="22"/>
          <w:szCs w:val="22"/>
        </w:rPr>
      </w:pPr>
    </w:p>
    <w:p w14:paraId="655333A2" w14:textId="77777777" w:rsidR="00EB007B" w:rsidRPr="005B1964" w:rsidRDefault="00EB007B" w:rsidP="00EB007B">
      <w:pPr>
        <w:rPr>
          <w:rFonts w:ascii="Arial" w:hAnsi="Arial" w:cs="Arial"/>
          <w:sz w:val="22"/>
          <w:szCs w:val="22"/>
        </w:rPr>
      </w:pPr>
      <w:r>
        <w:rPr>
          <w:rFonts w:ascii="Arial" w:hAnsi="Arial"/>
          <w:sz w:val="22"/>
          <w:szCs w:val="22"/>
        </w:rPr>
        <w:t xml:space="preserve">37. </w:t>
      </w:r>
      <w:r w:rsidRPr="005B1964">
        <w:rPr>
          <w:rFonts w:ascii="Arial" w:hAnsi="Arial"/>
          <w:sz w:val="22"/>
          <w:szCs w:val="22"/>
        </w:rPr>
        <w:t>MacLellan</w:t>
      </w:r>
      <w:r>
        <w:rPr>
          <w:rFonts w:ascii="Arial" w:hAnsi="Arial"/>
          <w:sz w:val="22"/>
          <w:szCs w:val="22"/>
        </w:rPr>
        <w:t xml:space="preserve">, </w:t>
      </w:r>
      <w:r w:rsidRPr="005B1964">
        <w:rPr>
          <w:rFonts w:ascii="Arial" w:hAnsi="Arial"/>
          <w:sz w:val="22"/>
          <w:szCs w:val="22"/>
        </w:rPr>
        <w:t>Raylene</w:t>
      </w:r>
      <w:r>
        <w:rPr>
          <w:rFonts w:ascii="Arial" w:hAnsi="Arial"/>
          <w:sz w:val="22"/>
          <w:szCs w:val="22"/>
        </w:rPr>
        <w:t xml:space="preserve">, Human Nutrition, Exploring the role of rural community gardens in fostering civic engagement for community food security, </w:t>
      </w:r>
      <w:r w:rsidRPr="0071210B">
        <w:rPr>
          <w:rFonts w:ascii="Arial" w:hAnsi="Arial" w:cs="Arial"/>
          <w:b/>
          <w:sz w:val="22"/>
          <w:szCs w:val="22"/>
        </w:rPr>
        <w:t>1:30 – 3:00 p.m.</w:t>
      </w:r>
    </w:p>
    <w:p w14:paraId="43F0C117" w14:textId="77777777" w:rsidR="00EB007B" w:rsidRDefault="00EB007B" w:rsidP="00EB007B">
      <w:pPr>
        <w:rPr>
          <w:rFonts w:ascii="Arial" w:hAnsi="Arial" w:cs="Arial"/>
          <w:sz w:val="22"/>
          <w:szCs w:val="22"/>
        </w:rPr>
      </w:pPr>
    </w:p>
    <w:p w14:paraId="062C7723" w14:textId="77777777" w:rsidR="00EB007B" w:rsidRPr="0071210B" w:rsidRDefault="00EB007B" w:rsidP="00EB007B">
      <w:pPr>
        <w:rPr>
          <w:rFonts w:ascii="Arial" w:hAnsi="Arial" w:cs="Arial"/>
          <w:sz w:val="22"/>
          <w:szCs w:val="22"/>
        </w:rPr>
      </w:pPr>
      <w:r>
        <w:rPr>
          <w:rFonts w:ascii="Arial" w:hAnsi="Arial" w:cs="Arial"/>
          <w:sz w:val="22"/>
          <w:szCs w:val="22"/>
        </w:rPr>
        <w:t xml:space="preserve">38. Mahaffey, Mia, Business Administration, Implications of standardized continuous quality improvement (CQI) programs in community pharmacy: insights from the </w:t>
      </w:r>
      <w:proofErr w:type="spellStart"/>
      <w:r>
        <w:rPr>
          <w:rFonts w:ascii="Arial" w:hAnsi="Arial" w:cs="Arial"/>
          <w:sz w:val="22"/>
          <w:szCs w:val="22"/>
        </w:rPr>
        <w:t>SafetyNET</w:t>
      </w:r>
      <w:proofErr w:type="spellEnd"/>
      <w:r>
        <w:rPr>
          <w:rFonts w:ascii="Arial" w:hAnsi="Arial" w:cs="Arial"/>
          <w:sz w:val="22"/>
          <w:szCs w:val="22"/>
        </w:rPr>
        <w:t xml:space="preserve">-Rx project, </w:t>
      </w:r>
      <w:r w:rsidRPr="0071210B">
        <w:rPr>
          <w:rFonts w:ascii="Arial" w:hAnsi="Arial" w:cs="Arial"/>
          <w:b/>
          <w:sz w:val="22"/>
          <w:szCs w:val="22"/>
        </w:rPr>
        <w:t>12:00 – 1:30 p.m.</w:t>
      </w:r>
      <w:r w:rsidRPr="0071210B">
        <w:rPr>
          <w:rFonts w:ascii="Arial" w:hAnsi="Arial" w:cs="Arial"/>
          <w:sz w:val="22"/>
          <w:szCs w:val="22"/>
        </w:rPr>
        <w:tab/>
      </w:r>
    </w:p>
    <w:p w14:paraId="72E31CC7" w14:textId="77777777" w:rsidR="00EB007B" w:rsidRPr="0071210B" w:rsidRDefault="00EB007B" w:rsidP="00EB007B">
      <w:pPr>
        <w:rPr>
          <w:rFonts w:ascii="Arial" w:hAnsi="Arial" w:cs="Arial"/>
          <w:sz w:val="22"/>
          <w:szCs w:val="22"/>
        </w:rPr>
      </w:pPr>
    </w:p>
    <w:p w14:paraId="0DD3FECC" w14:textId="77777777" w:rsidR="00EB007B" w:rsidRPr="0071210B" w:rsidRDefault="00EB007B" w:rsidP="00EB007B">
      <w:pPr>
        <w:rPr>
          <w:rFonts w:ascii="Arial" w:hAnsi="Arial" w:cs="Arial"/>
          <w:sz w:val="22"/>
          <w:szCs w:val="22"/>
        </w:rPr>
      </w:pPr>
      <w:r>
        <w:rPr>
          <w:rFonts w:ascii="Arial" w:hAnsi="Arial" w:cs="Arial"/>
          <w:sz w:val="22"/>
          <w:szCs w:val="22"/>
        </w:rPr>
        <w:t xml:space="preserve">39. McGlashan, Allison, Human Kinetics, </w:t>
      </w:r>
      <w:r w:rsidRPr="00C03F26">
        <w:rPr>
          <w:rFonts w:ascii="Arial" w:hAnsi="Arial" w:cs="Arial"/>
          <w:sz w:val="22"/>
          <w:szCs w:val="22"/>
        </w:rPr>
        <w:t xml:space="preserve">Sociocultural Barriers to Women in Coaching at </w:t>
      </w:r>
      <w:proofErr w:type="spellStart"/>
      <w:r w:rsidRPr="00C03F26">
        <w:rPr>
          <w:rFonts w:ascii="Arial" w:hAnsi="Arial" w:cs="Arial"/>
          <w:sz w:val="22"/>
          <w:szCs w:val="22"/>
        </w:rPr>
        <w:t>StFX</w:t>
      </w:r>
      <w:proofErr w:type="spellEnd"/>
      <w:r w:rsidRPr="0071210B">
        <w:rPr>
          <w:rFonts w:ascii="Arial" w:hAnsi="Arial" w:cs="Arial"/>
          <w:sz w:val="22"/>
          <w:szCs w:val="22"/>
        </w:rPr>
        <w:t xml:space="preserve">, </w:t>
      </w:r>
      <w:r w:rsidRPr="0071210B">
        <w:rPr>
          <w:rFonts w:ascii="Arial" w:hAnsi="Arial" w:cs="Arial"/>
          <w:b/>
          <w:sz w:val="22"/>
          <w:szCs w:val="22"/>
        </w:rPr>
        <w:t>3:00 – 4:30 p.m.</w:t>
      </w:r>
    </w:p>
    <w:p w14:paraId="18E29F5E" w14:textId="77777777" w:rsidR="00EB007B" w:rsidRPr="0071210B" w:rsidRDefault="00EB007B" w:rsidP="00EB007B">
      <w:pPr>
        <w:rPr>
          <w:rFonts w:ascii="Arial" w:hAnsi="Arial" w:cs="Arial"/>
          <w:sz w:val="22"/>
          <w:szCs w:val="22"/>
        </w:rPr>
      </w:pPr>
    </w:p>
    <w:p w14:paraId="4908A906" w14:textId="77777777" w:rsidR="00EB007B" w:rsidRPr="0071210B" w:rsidRDefault="00EB007B" w:rsidP="00EB007B">
      <w:pPr>
        <w:rPr>
          <w:rFonts w:ascii="Arial" w:hAnsi="Arial" w:cs="Arial"/>
          <w:sz w:val="22"/>
          <w:szCs w:val="22"/>
        </w:rPr>
      </w:pPr>
      <w:r>
        <w:rPr>
          <w:rFonts w:ascii="Arial" w:hAnsi="Arial" w:cs="Arial"/>
          <w:sz w:val="22"/>
          <w:szCs w:val="22"/>
        </w:rPr>
        <w:t xml:space="preserve">40. McVittie, Alice, Business Administration, The future of the past for Nova Scotia: the business of selling history, </w:t>
      </w:r>
      <w:r w:rsidRPr="0071210B">
        <w:rPr>
          <w:rFonts w:ascii="Arial" w:hAnsi="Arial" w:cs="Arial"/>
          <w:b/>
          <w:sz w:val="22"/>
          <w:szCs w:val="22"/>
        </w:rPr>
        <w:t>1:30 – 3:00 p.m.</w:t>
      </w:r>
    </w:p>
    <w:p w14:paraId="6C4916C8" w14:textId="77777777" w:rsidR="00EB007B" w:rsidRPr="0071210B" w:rsidRDefault="00EB007B" w:rsidP="00EB007B">
      <w:pPr>
        <w:rPr>
          <w:rFonts w:ascii="Arial" w:hAnsi="Arial" w:cs="Arial"/>
          <w:b/>
          <w:sz w:val="22"/>
          <w:szCs w:val="22"/>
        </w:rPr>
      </w:pPr>
    </w:p>
    <w:p w14:paraId="4AFBDB0F" w14:textId="265E30A7" w:rsidR="00EB007B" w:rsidRPr="0071210B" w:rsidRDefault="00EB007B" w:rsidP="00EB007B">
      <w:pPr>
        <w:rPr>
          <w:rFonts w:ascii="Arial" w:hAnsi="Arial" w:cs="Arial"/>
          <w:i/>
          <w:sz w:val="22"/>
          <w:szCs w:val="22"/>
        </w:rPr>
      </w:pPr>
      <w:r>
        <w:rPr>
          <w:rFonts w:ascii="Arial" w:hAnsi="Arial" w:cs="Arial"/>
          <w:sz w:val="22"/>
          <w:szCs w:val="22"/>
        </w:rPr>
        <w:t xml:space="preserve">41. Minichiello, Nathaniel, Human Kinetics, </w:t>
      </w:r>
      <w:r w:rsidRPr="0071210B">
        <w:rPr>
          <w:rFonts w:ascii="Arial" w:hAnsi="Arial" w:cs="Arial"/>
          <w:sz w:val="22"/>
          <w:szCs w:val="22"/>
        </w:rPr>
        <w:t xml:space="preserve">A preliminary investigation into the relationship between student-athletes pre-concussion and post-concussion academic average, </w:t>
      </w:r>
      <w:r w:rsidRPr="0071210B">
        <w:rPr>
          <w:rFonts w:ascii="Arial" w:hAnsi="Arial" w:cs="Arial"/>
          <w:b/>
          <w:sz w:val="22"/>
          <w:szCs w:val="22"/>
        </w:rPr>
        <w:t>1:30</w:t>
      </w:r>
      <w:r w:rsidR="00EB6715">
        <w:rPr>
          <w:rFonts w:ascii="Arial" w:hAnsi="Arial" w:cs="Arial"/>
          <w:b/>
          <w:sz w:val="22"/>
          <w:szCs w:val="22"/>
        </w:rPr>
        <w:t xml:space="preserve"> – 3:00</w:t>
      </w:r>
      <w:r w:rsidRPr="0071210B">
        <w:rPr>
          <w:rFonts w:ascii="Arial" w:hAnsi="Arial" w:cs="Arial"/>
          <w:b/>
          <w:sz w:val="22"/>
          <w:szCs w:val="22"/>
        </w:rPr>
        <w:t xml:space="preserve"> p.m.</w:t>
      </w:r>
    </w:p>
    <w:p w14:paraId="3B0FB793" w14:textId="77777777" w:rsidR="00EB007B" w:rsidRPr="0071210B" w:rsidRDefault="00EB007B" w:rsidP="00EB007B">
      <w:pPr>
        <w:rPr>
          <w:rFonts w:ascii="Arial" w:hAnsi="Arial" w:cs="Arial"/>
          <w:i/>
          <w:sz w:val="22"/>
          <w:szCs w:val="22"/>
        </w:rPr>
      </w:pPr>
    </w:p>
    <w:p w14:paraId="6502562C" w14:textId="77777777" w:rsidR="00EB007B" w:rsidRPr="0071210B" w:rsidRDefault="00EB007B" w:rsidP="00EB007B">
      <w:pPr>
        <w:rPr>
          <w:rFonts w:ascii="Arial" w:hAnsi="Arial" w:cs="Arial"/>
          <w:i/>
          <w:sz w:val="22"/>
          <w:szCs w:val="22"/>
        </w:rPr>
      </w:pPr>
      <w:r>
        <w:rPr>
          <w:rFonts w:ascii="Arial" w:hAnsi="Arial" w:cs="Arial"/>
          <w:sz w:val="22"/>
          <w:szCs w:val="22"/>
        </w:rPr>
        <w:t xml:space="preserve">42. Nairn, Jessica, Psychology, </w:t>
      </w:r>
      <w:r w:rsidRPr="0071210B">
        <w:rPr>
          <w:rFonts w:ascii="Arial" w:hAnsi="Arial" w:cs="Arial"/>
          <w:sz w:val="22"/>
          <w:szCs w:val="22"/>
        </w:rPr>
        <w:t>Exploring the effects of receiving a compliment on women’s self-</w:t>
      </w:r>
      <w:r>
        <w:rPr>
          <w:rFonts w:ascii="Arial" w:hAnsi="Arial" w:cs="Arial"/>
          <w:sz w:val="22"/>
          <w:szCs w:val="22"/>
        </w:rPr>
        <w:t xml:space="preserve">objectification, body </w:t>
      </w:r>
      <w:r w:rsidRPr="0071210B">
        <w:rPr>
          <w:rFonts w:ascii="Arial" w:hAnsi="Arial" w:cs="Arial"/>
          <w:sz w:val="22"/>
          <w:szCs w:val="22"/>
        </w:rPr>
        <w:t>image and</w:t>
      </w:r>
      <w:r>
        <w:rPr>
          <w:rFonts w:ascii="Arial" w:hAnsi="Arial" w:cs="Arial"/>
          <w:sz w:val="22"/>
          <w:szCs w:val="22"/>
        </w:rPr>
        <w:t xml:space="preserve"> perceived sexual desirability</w:t>
      </w:r>
      <w:r w:rsidRPr="0071210B">
        <w:rPr>
          <w:rFonts w:ascii="Arial" w:hAnsi="Arial" w:cs="Arial"/>
          <w:sz w:val="22"/>
          <w:szCs w:val="22"/>
        </w:rPr>
        <w:t xml:space="preserve">, </w:t>
      </w:r>
      <w:r w:rsidRPr="0071210B">
        <w:rPr>
          <w:rFonts w:ascii="Arial" w:hAnsi="Arial" w:cs="Arial"/>
          <w:b/>
          <w:sz w:val="22"/>
          <w:szCs w:val="22"/>
        </w:rPr>
        <w:t>3:00 – 4:30 p.m.</w:t>
      </w:r>
    </w:p>
    <w:p w14:paraId="25B0B2AC" w14:textId="77777777" w:rsidR="00EB007B" w:rsidRPr="0071210B" w:rsidRDefault="00EB007B" w:rsidP="00EB007B">
      <w:pPr>
        <w:rPr>
          <w:rFonts w:ascii="Arial" w:hAnsi="Arial" w:cs="Arial"/>
          <w:i/>
          <w:sz w:val="22"/>
          <w:szCs w:val="22"/>
        </w:rPr>
      </w:pPr>
    </w:p>
    <w:p w14:paraId="06C33E6A" w14:textId="691BF582" w:rsidR="00EB007B" w:rsidRPr="0071210B" w:rsidRDefault="00EB007B" w:rsidP="00EB007B">
      <w:pPr>
        <w:rPr>
          <w:rFonts w:ascii="Arial" w:hAnsi="Arial" w:cs="Arial"/>
          <w:sz w:val="22"/>
          <w:szCs w:val="22"/>
        </w:rPr>
      </w:pPr>
      <w:r>
        <w:rPr>
          <w:rFonts w:ascii="Arial" w:hAnsi="Arial" w:cs="Arial"/>
          <w:sz w:val="22"/>
          <w:szCs w:val="22"/>
        </w:rPr>
        <w:t xml:space="preserve">43. Newell, Chris, Human Kinetics, </w:t>
      </w:r>
      <w:proofErr w:type="spellStart"/>
      <w:r w:rsidRPr="0071210B">
        <w:rPr>
          <w:rFonts w:ascii="Arial" w:hAnsi="Arial" w:cs="Arial"/>
          <w:i/>
          <w:sz w:val="22"/>
          <w:szCs w:val="22"/>
        </w:rPr>
        <w:t>Tenebrio</w:t>
      </w:r>
      <w:proofErr w:type="spellEnd"/>
      <w:r w:rsidRPr="0071210B">
        <w:rPr>
          <w:rFonts w:ascii="Arial" w:hAnsi="Arial" w:cs="Arial"/>
          <w:i/>
          <w:sz w:val="22"/>
          <w:szCs w:val="22"/>
        </w:rPr>
        <w:t xml:space="preserve"> </w:t>
      </w:r>
      <w:proofErr w:type="spellStart"/>
      <w:r w:rsidRPr="0071210B">
        <w:rPr>
          <w:rFonts w:ascii="Arial" w:hAnsi="Arial" w:cs="Arial"/>
          <w:i/>
          <w:sz w:val="22"/>
          <w:szCs w:val="22"/>
        </w:rPr>
        <w:t>molitor</w:t>
      </w:r>
      <w:proofErr w:type="spellEnd"/>
      <w:r>
        <w:rPr>
          <w:rFonts w:ascii="Arial" w:hAnsi="Arial" w:cs="Arial"/>
          <w:sz w:val="22"/>
          <w:szCs w:val="22"/>
        </w:rPr>
        <w:t xml:space="preserve"> (mealworm beetle) as a model organism for studying mitochondrial p</w:t>
      </w:r>
      <w:r w:rsidRPr="0071210B">
        <w:rPr>
          <w:rFonts w:ascii="Arial" w:hAnsi="Arial" w:cs="Arial"/>
          <w:sz w:val="22"/>
          <w:szCs w:val="22"/>
        </w:rPr>
        <w:t xml:space="preserve">hysiology </w:t>
      </w:r>
      <w:r>
        <w:rPr>
          <w:rFonts w:ascii="Arial" w:hAnsi="Arial" w:cs="Arial"/>
          <w:i/>
          <w:sz w:val="22"/>
          <w:szCs w:val="22"/>
        </w:rPr>
        <w:t>in s</w:t>
      </w:r>
      <w:r w:rsidRPr="0071210B">
        <w:rPr>
          <w:rFonts w:ascii="Arial" w:hAnsi="Arial" w:cs="Arial"/>
          <w:i/>
          <w:sz w:val="22"/>
          <w:szCs w:val="22"/>
        </w:rPr>
        <w:t>itu</w:t>
      </w:r>
      <w:r w:rsidRPr="0071210B">
        <w:rPr>
          <w:rFonts w:ascii="Arial" w:hAnsi="Arial" w:cs="Arial"/>
          <w:sz w:val="22"/>
          <w:szCs w:val="22"/>
        </w:rPr>
        <w:t xml:space="preserve">, </w:t>
      </w:r>
      <w:r w:rsidR="000E0F19">
        <w:rPr>
          <w:rFonts w:ascii="Arial" w:hAnsi="Arial" w:cs="Arial"/>
          <w:b/>
          <w:sz w:val="22"/>
          <w:szCs w:val="22"/>
        </w:rPr>
        <w:t>12:00 – 1</w:t>
      </w:r>
      <w:r w:rsidRPr="0071210B">
        <w:rPr>
          <w:rFonts w:ascii="Arial" w:hAnsi="Arial" w:cs="Arial"/>
          <w:b/>
          <w:sz w:val="22"/>
          <w:szCs w:val="22"/>
        </w:rPr>
        <w:t>:30 p.m.</w:t>
      </w:r>
    </w:p>
    <w:p w14:paraId="0B3E1864" w14:textId="77777777" w:rsidR="00EB007B" w:rsidRPr="0071210B" w:rsidRDefault="00EB007B" w:rsidP="00EB007B">
      <w:pPr>
        <w:rPr>
          <w:rFonts w:ascii="Arial" w:hAnsi="Arial" w:cs="Arial"/>
          <w:sz w:val="22"/>
          <w:szCs w:val="22"/>
        </w:rPr>
      </w:pPr>
    </w:p>
    <w:p w14:paraId="683A6A6D" w14:textId="1A3DB98D" w:rsidR="00EB007B" w:rsidRPr="0071210B" w:rsidRDefault="00EB007B" w:rsidP="00EB007B">
      <w:pPr>
        <w:rPr>
          <w:rFonts w:ascii="Arial" w:hAnsi="Arial" w:cs="Arial"/>
          <w:sz w:val="22"/>
          <w:szCs w:val="22"/>
        </w:rPr>
      </w:pPr>
      <w:r>
        <w:rPr>
          <w:rFonts w:ascii="Arial" w:hAnsi="Arial" w:cs="Arial"/>
          <w:sz w:val="22"/>
          <w:szCs w:val="22"/>
        </w:rPr>
        <w:t xml:space="preserve">44. Nielsen, Shawn, Political Science, </w:t>
      </w:r>
      <w:r w:rsidRPr="0071210B">
        <w:rPr>
          <w:rFonts w:ascii="Arial" w:hAnsi="Arial" w:cs="Arial"/>
          <w:sz w:val="22"/>
          <w:szCs w:val="22"/>
        </w:rPr>
        <w:t>Socia</w:t>
      </w:r>
      <w:r>
        <w:rPr>
          <w:rFonts w:ascii="Arial" w:hAnsi="Arial" w:cs="Arial"/>
          <w:sz w:val="22"/>
          <w:szCs w:val="22"/>
        </w:rPr>
        <w:t xml:space="preserve">l </w:t>
      </w:r>
      <w:r w:rsidR="00080A4C">
        <w:rPr>
          <w:rFonts w:ascii="Arial" w:hAnsi="Arial" w:cs="Arial"/>
          <w:sz w:val="22"/>
          <w:szCs w:val="22"/>
        </w:rPr>
        <w:t xml:space="preserve">media </w:t>
      </w:r>
      <w:r>
        <w:rPr>
          <w:rFonts w:ascii="Arial" w:hAnsi="Arial" w:cs="Arial"/>
          <w:sz w:val="22"/>
          <w:szCs w:val="22"/>
        </w:rPr>
        <w:t xml:space="preserve">networking, e-government, and </w:t>
      </w:r>
      <w:r w:rsidR="008D2706">
        <w:rPr>
          <w:rFonts w:ascii="Arial" w:hAnsi="Arial" w:cs="Arial"/>
          <w:sz w:val="22"/>
          <w:szCs w:val="22"/>
        </w:rPr>
        <w:t>‘</w:t>
      </w:r>
      <w:proofErr w:type="spellStart"/>
      <w:r>
        <w:rPr>
          <w:rFonts w:ascii="Arial" w:hAnsi="Arial" w:cs="Arial"/>
          <w:sz w:val="22"/>
          <w:szCs w:val="22"/>
        </w:rPr>
        <w:t>hacktivism</w:t>
      </w:r>
      <w:proofErr w:type="spellEnd"/>
      <w:r w:rsidR="008D2706">
        <w:rPr>
          <w:rFonts w:ascii="Arial" w:hAnsi="Arial" w:cs="Arial"/>
          <w:sz w:val="22"/>
          <w:szCs w:val="22"/>
        </w:rPr>
        <w:t>’</w:t>
      </w:r>
      <w:r>
        <w:rPr>
          <w:rFonts w:ascii="Arial" w:hAnsi="Arial" w:cs="Arial"/>
          <w:sz w:val="22"/>
          <w:szCs w:val="22"/>
        </w:rPr>
        <w:t>: power mobility in multidimensional political space</w:t>
      </w:r>
      <w:r w:rsidRPr="0071210B">
        <w:rPr>
          <w:rFonts w:ascii="Arial" w:hAnsi="Arial" w:cs="Arial"/>
          <w:sz w:val="22"/>
          <w:szCs w:val="22"/>
        </w:rPr>
        <w:t xml:space="preserve">, </w:t>
      </w:r>
      <w:r w:rsidR="00282E41">
        <w:rPr>
          <w:rFonts w:ascii="Arial" w:hAnsi="Arial" w:cs="Arial"/>
          <w:b/>
          <w:sz w:val="22"/>
          <w:szCs w:val="22"/>
        </w:rPr>
        <w:t>Withdrawn.</w:t>
      </w:r>
    </w:p>
    <w:p w14:paraId="2411B6FC" w14:textId="77777777" w:rsidR="00EB007B" w:rsidRPr="0071210B" w:rsidRDefault="00EB007B" w:rsidP="00EB007B">
      <w:pPr>
        <w:rPr>
          <w:rFonts w:ascii="Arial" w:hAnsi="Arial" w:cs="Arial"/>
          <w:sz w:val="22"/>
          <w:szCs w:val="22"/>
        </w:rPr>
      </w:pPr>
    </w:p>
    <w:p w14:paraId="56A59DCA" w14:textId="77777777" w:rsidR="00EB007B" w:rsidRPr="0071210B" w:rsidRDefault="00EB007B" w:rsidP="00EB007B">
      <w:pPr>
        <w:rPr>
          <w:rFonts w:ascii="Arial" w:hAnsi="Arial" w:cs="Arial"/>
          <w:sz w:val="22"/>
          <w:szCs w:val="22"/>
        </w:rPr>
      </w:pPr>
      <w:r>
        <w:rPr>
          <w:rFonts w:ascii="Arial" w:hAnsi="Arial" w:cs="Arial"/>
          <w:sz w:val="22"/>
          <w:szCs w:val="22"/>
        </w:rPr>
        <w:t>45. Onderwater, Christopher, Business Administration, Ideology and the business textbook: an examination of the t</w:t>
      </w:r>
      <w:r w:rsidRPr="0071210B">
        <w:rPr>
          <w:rFonts w:ascii="Arial" w:hAnsi="Arial" w:cs="Arial"/>
          <w:sz w:val="22"/>
          <w:szCs w:val="22"/>
        </w:rPr>
        <w:t xml:space="preserve">heories of Richard </w:t>
      </w:r>
      <w:proofErr w:type="spellStart"/>
      <w:r w:rsidRPr="0071210B">
        <w:rPr>
          <w:rFonts w:ascii="Arial" w:hAnsi="Arial" w:cs="Arial"/>
          <w:sz w:val="22"/>
          <w:szCs w:val="22"/>
        </w:rPr>
        <w:t>Cyert</w:t>
      </w:r>
      <w:proofErr w:type="spellEnd"/>
      <w:r w:rsidRPr="0071210B">
        <w:rPr>
          <w:rFonts w:ascii="Arial" w:hAnsi="Arial" w:cs="Arial"/>
          <w:sz w:val="22"/>
          <w:szCs w:val="22"/>
        </w:rPr>
        <w:t xml:space="preserve"> and James March,</w:t>
      </w:r>
      <w:r>
        <w:rPr>
          <w:rFonts w:ascii="Arial" w:hAnsi="Arial" w:cs="Arial"/>
          <w:sz w:val="22"/>
          <w:szCs w:val="22"/>
        </w:rPr>
        <w:t xml:space="preserve"> </w:t>
      </w:r>
      <w:r w:rsidRPr="0071210B">
        <w:rPr>
          <w:rFonts w:ascii="Arial" w:hAnsi="Arial" w:cs="Arial"/>
          <w:b/>
          <w:sz w:val="22"/>
          <w:szCs w:val="22"/>
        </w:rPr>
        <w:t>3:00 – 4:30 p.m.</w:t>
      </w:r>
    </w:p>
    <w:p w14:paraId="2AA329B9" w14:textId="77777777" w:rsidR="00EB007B" w:rsidRDefault="00EB007B" w:rsidP="00EB007B">
      <w:pPr>
        <w:rPr>
          <w:rFonts w:ascii="Arial" w:hAnsi="Arial" w:cs="Arial"/>
          <w:i/>
          <w:sz w:val="22"/>
          <w:szCs w:val="22"/>
        </w:rPr>
      </w:pPr>
    </w:p>
    <w:p w14:paraId="508461CB" w14:textId="77777777" w:rsidR="00EB007B" w:rsidRPr="0071210B" w:rsidRDefault="00EB007B" w:rsidP="00EB007B">
      <w:pPr>
        <w:rPr>
          <w:rFonts w:ascii="Arial" w:hAnsi="Arial" w:cs="Arial"/>
          <w:sz w:val="22"/>
          <w:szCs w:val="22"/>
        </w:rPr>
      </w:pPr>
      <w:r>
        <w:rPr>
          <w:rFonts w:ascii="Arial" w:hAnsi="Arial" w:cs="Arial"/>
          <w:sz w:val="22"/>
          <w:szCs w:val="22"/>
        </w:rPr>
        <w:t xml:space="preserve">46. O’Neill, Adam, Human Kinetics, </w:t>
      </w:r>
      <w:r>
        <w:rPr>
          <w:rFonts w:ascii="Arial" w:hAnsi="Arial" w:cs="Arial"/>
          <w:i/>
          <w:sz w:val="22"/>
          <w:szCs w:val="22"/>
        </w:rPr>
        <w:t>A league seeing s</w:t>
      </w:r>
      <w:r w:rsidRPr="0071210B">
        <w:rPr>
          <w:rFonts w:ascii="Arial" w:hAnsi="Arial" w:cs="Arial"/>
          <w:i/>
          <w:sz w:val="22"/>
          <w:szCs w:val="22"/>
        </w:rPr>
        <w:t>tars</w:t>
      </w:r>
      <w:r>
        <w:rPr>
          <w:rFonts w:ascii="Arial" w:hAnsi="Arial" w:cs="Arial"/>
          <w:sz w:val="22"/>
          <w:szCs w:val="22"/>
        </w:rPr>
        <w:t>: an examination of violence, m</w:t>
      </w:r>
      <w:r w:rsidRPr="0071210B">
        <w:rPr>
          <w:rFonts w:ascii="Arial" w:hAnsi="Arial" w:cs="Arial"/>
          <w:sz w:val="22"/>
          <w:szCs w:val="22"/>
        </w:rPr>
        <w:t>asculin</w:t>
      </w:r>
      <w:r>
        <w:rPr>
          <w:rFonts w:ascii="Arial" w:hAnsi="Arial" w:cs="Arial"/>
          <w:sz w:val="22"/>
          <w:szCs w:val="22"/>
        </w:rPr>
        <w:t xml:space="preserve">ity and concussions in the NHL, </w:t>
      </w:r>
      <w:r w:rsidRPr="0071210B">
        <w:rPr>
          <w:rFonts w:ascii="Arial" w:hAnsi="Arial" w:cs="Arial"/>
          <w:b/>
          <w:sz w:val="22"/>
          <w:szCs w:val="22"/>
        </w:rPr>
        <w:t>12:00 – 1:30 p.m.</w:t>
      </w:r>
    </w:p>
    <w:p w14:paraId="01A87C72" w14:textId="77777777" w:rsidR="00EB007B" w:rsidRPr="0071210B" w:rsidRDefault="00EB007B" w:rsidP="00EB007B">
      <w:pPr>
        <w:rPr>
          <w:rFonts w:ascii="Arial" w:hAnsi="Arial" w:cs="Arial"/>
          <w:i/>
          <w:sz w:val="22"/>
          <w:szCs w:val="22"/>
        </w:rPr>
      </w:pPr>
    </w:p>
    <w:p w14:paraId="37BAD0C5" w14:textId="77777777" w:rsidR="00EB007B" w:rsidRPr="0071210B" w:rsidRDefault="00EB007B" w:rsidP="00EB007B">
      <w:pPr>
        <w:pStyle w:val="BodyText"/>
        <w:rPr>
          <w:rFonts w:ascii="Arial" w:hAnsi="Arial" w:cs="Arial"/>
        </w:rPr>
      </w:pPr>
      <w:r>
        <w:rPr>
          <w:rFonts w:ascii="Arial" w:hAnsi="Arial" w:cs="Arial"/>
        </w:rPr>
        <w:t>47. Osterling, Kristin, Human Kinetics, Test-retest reliability of a cardiovascular test in i</w:t>
      </w:r>
      <w:r w:rsidRPr="0071210B">
        <w:rPr>
          <w:rFonts w:ascii="Arial" w:hAnsi="Arial" w:cs="Arial"/>
        </w:rPr>
        <w:t>ndividual with D</w:t>
      </w:r>
      <w:r>
        <w:rPr>
          <w:rFonts w:ascii="Arial" w:hAnsi="Arial" w:cs="Arial"/>
        </w:rPr>
        <w:t>own syndrome</w:t>
      </w:r>
      <w:r w:rsidRPr="0071210B">
        <w:rPr>
          <w:rFonts w:ascii="Arial" w:hAnsi="Arial" w:cs="Arial"/>
        </w:rPr>
        <w:t xml:space="preserve">, </w:t>
      </w:r>
      <w:r w:rsidRPr="0071210B">
        <w:rPr>
          <w:rFonts w:ascii="Arial" w:hAnsi="Arial" w:cs="Arial"/>
          <w:b/>
        </w:rPr>
        <w:t>12:00 – 1:30 p.m.</w:t>
      </w:r>
    </w:p>
    <w:p w14:paraId="14E7E79E" w14:textId="77777777" w:rsidR="00EB007B" w:rsidRPr="0071210B" w:rsidRDefault="00EB007B" w:rsidP="00EB007B">
      <w:pPr>
        <w:rPr>
          <w:rFonts w:ascii="Arial" w:hAnsi="Arial" w:cs="Arial"/>
          <w:sz w:val="22"/>
          <w:szCs w:val="22"/>
        </w:rPr>
      </w:pPr>
    </w:p>
    <w:p w14:paraId="1FAD535F" w14:textId="77777777" w:rsidR="00EB007B" w:rsidRPr="0071210B" w:rsidRDefault="00EB007B" w:rsidP="00EB007B">
      <w:pPr>
        <w:rPr>
          <w:rFonts w:ascii="Arial" w:hAnsi="Arial" w:cs="Arial"/>
          <w:sz w:val="22"/>
          <w:szCs w:val="22"/>
        </w:rPr>
      </w:pPr>
      <w:r>
        <w:rPr>
          <w:rFonts w:ascii="Arial" w:hAnsi="Arial" w:cs="Arial"/>
          <w:sz w:val="22"/>
          <w:szCs w:val="22"/>
        </w:rPr>
        <w:t>48. Pierce, Steve, Aquatic Resources and Earth Sciences, Politics of water q</w:t>
      </w:r>
      <w:r w:rsidRPr="0071210B">
        <w:rPr>
          <w:rFonts w:ascii="Arial" w:hAnsi="Arial" w:cs="Arial"/>
          <w:sz w:val="22"/>
          <w:szCs w:val="22"/>
        </w:rPr>
        <w:t xml:space="preserve">uality </w:t>
      </w:r>
      <w:r>
        <w:rPr>
          <w:rFonts w:ascii="Arial" w:hAnsi="Arial" w:cs="Arial"/>
          <w:sz w:val="22"/>
          <w:szCs w:val="22"/>
        </w:rPr>
        <w:t xml:space="preserve">monitoring: controversial management in the Canadian oil sands Lower Athabasca watershed, </w:t>
      </w:r>
      <w:r w:rsidRPr="0071210B">
        <w:rPr>
          <w:rFonts w:ascii="Arial" w:hAnsi="Arial" w:cs="Arial"/>
          <w:b/>
          <w:sz w:val="22"/>
          <w:szCs w:val="22"/>
        </w:rPr>
        <w:t>12:00 – 1:30 p.m.</w:t>
      </w:r>
    </w:p>
    <w:p w14:paraId="5764151D" w14:textId="77777777" w:rsidR="00EB007B" w:rsidRPr="0071210B" w:rsidRDefault="00EB007B" w:rsidP="00EB007B">
      <w:pPr>
        <w:rPr>
          <w:rFonts w:ascii="Arial" w:hAnsi="Arial" w:cs="Arial"/>
          <w:sz w:val="22"/>
          <w:szCs w:val="22"/>
        </w:rPr>
      </w:pPr>
    </w:p>
    <w:p w14:paraId="358ADCD1" w14:textId="77777777" w:rsidR="00EB007B" w:rsidRPr="0071210B" w:rsidRDefault="00EB007B" w:rsidP="00EB007B">
      <w:pPr>
        <w:rPr>
          <w:rFonts w:ascii="Arial" w:hAnsi="Arial" w:cs="Arial"/>
          <w:sz w:val="22"/>
          <w:szCs w:val="22"/>
        </w:rPr>
      </w:pPr>
      <w:r>
        <w:rPr>
          <w:rFonts w:ascii="Arial" w:hAnsi="Arial" w:cs="Arial"/>
          <w:sz w:val="22"/>
          <w:szCs w:val="22"/>
        </w:rPr>
        <w:t>49. Pitts, Laken, Human Kinetics, Take it like a man: an examination of sexual abuse and hockey</w:t>
      </w:r>
      <w:r w:rsidRPr="0071210B">
        <w:rPr>
          <w:rFonts w:ascii="Arial" w:hAnsi="Arial" w:cs="Arial"/>
          <w:sz w:val="22"/>
          <w:szCs w:val="22"/>
        </w:rPr>
        <w:t xml:space="preserve">, </w:t>
      </w:r>
      <w:r w:rsidRPr="0071210B">
        <w:rPr>
          <w:rFonts w:ascii="Arial" w:hAnsi="Arial" w:cs="Arial"/>
          <w:b/>
          <w:sz w:val="22"/>
          <w:szCs w:val="22"/>
        </w:rPr>
        <w:t>12:00 – 1:30 p.m</w:t>
      </w:r>
      <w:r w:rsidRPr="0071210B">
        <w:rPr>
          <w:rFonts w:ascii="Arial" w:hAnsi="Arial" w:cs="Arial"/>
          <w:sz w:val="22"/>
          <w:szCs w:val="22"/>
        </w:rPr>
        <w:t>.</w:t>
      </w:r>
    </w:p>
    <w:p w14:paraId="2B460B41" w14:textId="77777777" w:rsidR="00EB007B" w:rsidRPr="0071210B" w:rsidRDefault="00EB007B" w:rsidP="00EB007B">
      <w:pPr>
        <w:rPr>
          <w:rFonts w:ascii="Arial" w:hAnsi="Arial" w:cs="Arial"/>
          <w:sz w:val="22"/>
          <w:szCs w:val="22"/>
        </w:rPr>
      </w:pPr>
    </w:p>
    <w:p w14:paraId="392A8179" w14:textId="77777777" w:rsidR="00EB007B" w:rsidRPr="0071210B" w:rsidRDefault="00EB007B" w:rsidP="00EB007B">
      <w:pPr>
        <w:rPr>
          <w:rFonts w:ascii="Arial" w:hAnsi="Arial" w:cs="Arial"/>
          <w:sz w:val="22"/>
          <w:szCs w:val="22"/>
        </w:rPr>
      </w:pPr>
      <w:r>
        <w:rPr>
          <w:rFonts w:ascii="Arial" w:hAnsi="Arial" w:cs="Arial"/>
          <w:sz w:val="22"/>
          <w:szCs w:val="22"/>
        </w:rPr>
        <w:t xml:space="preserve">50. Ramsay, Rachelle, Nursing, </w:t>
      </w:r>
      <w:r w:rsidRPr="0071210B">
        <w:rPr>
          <w:rFonts w:ascii="Arial" w:hAnsi="Arial" w:cs="Arial"/>
          <w:sz w:val="22"/>
          <w:szCs w:val="22"/>
        </w:rPr>
        <w:t xml:space="preserve">A woman’s heart: rural Nova </w:t>
      </w:r>
      <w:proofErr w:type="spellStart"/>
      <w:r w:rsidRPr="0071210B">
        <w:rPr>
          <w:rFonts w:ascii="Arial" w:hAnsi="Arial" w:cs="Arial"/>
          <w:sz w:val="22"/>
          <w:szCs w:val="22"/>
        </w:rPr>
        <w:t>Scotian</w:t>
      </w:r>
      <w:proofErr w:type="spellEnd"/>
      <w:r w:rsidRPr="0071210B">
        <w:rPr>
          <w:rFonts w:ascii="Arial" w:hAnsi="Arial" w:cs="Arial"/>
          <w:sz w:val="22"/>
          <w:szCs w:val="22"/>
        </w:rPr>
        <w:t xml:space="preserve"> women’s knowledge of cardiovascular disease risk factors and barriers to cardiac health promotion,</w:t>
      </w:r>
      <w:r>
        <w:rPr>
          <w:rFonts w:ascii="Arial" w:hAnsi="Arial" w:cs="Arial"/>
          <w:sz w:val="22"/>
          <w:szCs w:val="22"/>
        </w:rPr>
        <w:t xml:space="preserve"> </w:t>
      </w:r>
      <w:r w:rsidRPr="0071210B">
        <w:rPr>
          <w:rFonts w:ascii="Arial" w:hAnsi="Arial" w:cs="Arial"/>
          <w:b/>
          <w:sz w:val="22"/>
          <w:szCs w:val="22"/>
        </w:rPr>
        <w:t>3:00 – 4:30 p.m.</w:t>
      </w:r>
    </w:p>
    <w:p w14:paraId="2EB5D606" w14:textId="77777777" w:rsidR="00EB007B" w:rsidRPr="0071210B" w:rsidRDefault="00EB007B" w:rsidP="00EB007B">
      <w:pPr>
        <w:rPr>
          <w:rFonts w:ascii="Arial" w:hAnsi="Arial" w:cs="Arial"/>
          <w:sz w:val="22"/>
          <w:szCs w:val="22"/>
        </w:rPr>
      </w:pPr>
    </w:p>
    <w:p w14:paraId="10E08092" w14:textId="77777777" w:rsidR="00EB007B" w:rsidRPr="0071210B" w:rsidRDefault="00EB007B" w:rsidP="00EB007B">
      <w:pPr>
        <w:rPr>
          <w:rFonts w:ascii="Arial" w:hAnsi="Arial" w:cs="Arial"/>
          <w:sz w:val="22"/>
          <w:szCs w:val="22"/>
        </w:rPr>
      </w:pPr>
      <w:r>
        <w:rPr>
          <w:rFonts w:ascii="Arial" w:hAnsi="Arial" w:cs="Arial"/>
          <w:sz w:val="22"/>
          <w:szCs w:val="22"/>
        </w:rPr>
        <w:t>51. Reynolds, Erica, Human Nutrition, Investigating the prevalence of food insecurity a</w:t>
      </w:r>
      <w:r w:rsidRPr="0071210B">
        <w:rPr>
          <w:rFonts w:ascii="Arial" w:hAnsi="Arial" w:cs="Arial"/>
          <w:sz w:val="22"/>
          <w:szCs w:val="22"/>
        </w:rPr>
        <w:t xml:space="preserve">mongst </w:t>
      </w:r>
      <w:r>
        <w:rPr>
          <w:rFonts w:ascii="Arial" w:hAnsi="Arial" w:cs="Arial"/>
          <w:sz w:val="22"/>
          <w:szCs w:val="22"/>
        </w:rPr>
        <w:t xml:space="preserve">St. Francis Xavier University students, </w:t>
      </w:r>
      <w:r w:rsidRPr="0071210B">
        <w:rPr>
          <w:rFonts w:ascii="Arial" w:hAnsi="Arial" w:cs="Arial"/>
          <w:b/>
          <w:sz w:val="22"/>
          <w:szCs w:val="22"/>
        </w:rPr>
        <w:t>12:00 – 1:30 p.m.</w:t>
      </w:r>
    </w:p>
    <w:p w14:paraId="0FB11318" w14:textId="77777777" w:rsidR="00EB007B" w:rsidRPr="0071210B" w:rsidRDefault="00EB007B" w:rsidP="00EB007B">
      <w:pPr>
        <w:rPr>
          <w:rFonts w:ascii="Arial" w:hAnsi="Arial" w:cs="Arial"/>
          <w:sz w:val="22"/>
          <w:szCs w:val="22"/>
        </w:rPr>
      </w:pPr>
    </w:p>
    <w:p w14:paraId="17364016" w14:textId="77777777" w:rsidR="00EB007B" w:rsidRDefault="00EB007B" w:rsidP="00EB007B">
      <w:pPr>
        <w:rPr>
          <w:rFonts w:ascii="Arial" w:hAnsi="Arial" w:cs="Arial"/>
          <w:sz w:val="22"/>
          <w:szCs w:val="22"/>
        </w:rPr>
      </w:pPr>
      <w:r>
        <w:rPr>
          <w:rFonts w:ascii="Arial" w:hAnsi="Arial"/>
          <w:sz w:val="22"/>
          <w:szCs w:val="22"/>
        </w:rPr>
        <w:t xml:space="preserve">52. Rutner, Seth, ISAR, Water privatization: an analysis of private sector participation in domestic water infrastructure, </w:t>
      </w:r>
      <w:r w:rsidRPr="0071210B">
        <w:rPr>
          <w:rFonts w:ascii="Arial" w:hAnsi="Arial" w:cs="Arial"/>
          <w:b/>
          <w:sz w:val="22"/>
          <w:szCs w:val="22"/>
        </w:rPr>
        <w:t>12:00 – 1:30 p.m.</w:t>
      </w:r>
    </w:p>
    <w:p w14:paraId="17454098" w14:textId="77777777" w:rsidR="00EB007B" w:rsidRDefault="00EB007B" w:rsidP="00EB007B">
      <w:pPr>
        <w:rPr>
          <w:rFonts w:ascii="Arial" w:hAnsi="Arial" w:cs="Arial"/>
          <w:sz w:val="22"/>
          <w:szCs w:val="22"/>
        </w:rPr>
      </w:pPr>
    </w:p>
    <w:p w14:paraId="56CBCE53" w14:textId="77777777" w:rsidR="00EB007B" w:rsidRPr="0071210B" w:rsidRDefault="00EB007B" w:rsidP="00EB007B">
      <w:pPr>
        <w:rPr>
          <w:rFonts w:ascii="Arial" w:hAnsi="Arial" w:cs="Arial"/>
          <w:sz w:val="22"/>
          <w:szCs w:val="22"/>
        </w:rPr>
      </w:pPr>
      <w:r>
        <w:rPr>
          <w:rFonts w:ascii="Arial" w:hAnsi="Arial" w:cs="Arial"/>
          <w:sz w:val="22"/>
          <w:szCs w:val="22"/>
        </w:rPr>
        <w:t>53. Scheffer, Rebecca, Business Administration, Determinants of construction and demolition waste sorting: the case of Antigonish, Nova Scotia</w:t>
      </w:r>
      <w:r w:rsidRPr="0071210B">
        <w:rPr>
          <w:rFonts w:ascii="Arial" w:hAnsi="Arial" w:cs="Arial"/>
          <w:sz w:val="22"/>
          <w:szCs w:val="22"/>
        </w:rPr>
        <w:t xml:space="preserve">, </w:t>
      </w:r>
      <w:r w:rsidRPr="0071210B">
        <w:rPr>
          <w:rFonts w:ascii="Arial" w:hAnsi="Arial" w:cs="Arial"/>
          <w:b/>
          <w:sz w:val="22"/>
          <w:szCs w:val="22"/>
        </w:rPr>
        <w:t>12:00 – 1:30 p.m.</w:t>
      </w:r>
    </w:p>
    <w:p w14:paraId="63B72E73" w14:textId="77777777" w:rsidR="00EB007B" w:rsidRPr="0071210B" w:rsidRDefault="00EB007B" w:rsidP="00EB007B">
      <w:pPr>
        <w:rPr>
          <w:rFonts w:ascii="Arial" w:hAnsi="Arial" w:cs="Arial"/>
          <w:sz w:val="22"/>
          <w:szCs w:val="22"/>
        </w:rPr>
      </w:pPr>
    </w:p>
    <w:p w14:paraId="057DEBFD" w14:textId="77777777" w:rsidR="00EB007B" w:rsidRPr="0071210B" w:rsidRDefault="00EB007B" w:rsidP="00EB007B">
      <w:pPr>
        <w:rPr>
          <w:rFonts w:ascii="Arial" w:hAnsi="Arial" w:cs="Arial"/>
          <w:sz w:val="22"/>
          <w:szCs w:val="22"/>
        </w:rPr>
      </w:pPr>
      <w:r>
        <w:rPr>
          <w:rFonts w:ascii="Arial" w:hAnsi="Arial" w:cs="Arial"/>
          <w:sz w:val="22"/>
          <w:szCs w:val="22"/>
        </w:rPr>
        <w:t>54. Song, Yan, Business Administration, An examination of the characteristics of acquiring firms in Canada: an empirical approach</w:t>
      </w:r>
      <w:r w:rsidRPr="0071210B">
        <w:rPr>
          <w:rFonts w:ascii="Arial" w:hAnsi="Arial" w:cs="Arial"/>
          <w:sz w:val="22"/>
          <w:szCs w:val="22"/>
        </w:rPr>
        <w:t xml:space="preserve">, </w:t>
      </w:r>
      <w:r w:rsidRPr="0071210B">
        <w:rPr>
          <w:rFonts w:ascii="Arial" w:hAnsi="Arial" w:cs="Arial"/>
          <w:b/>
          <w:sz w:val="22"/>
          <w:szCs w:val="22"/>
        </w:rPr>
        <w:t>12:00 – 1:30 p.m.</w:t>
      </w:r>
    </w:p>
    <w:p w14:paraId="4AD30633" w14:textId="77777777" w:rsidR="00EB007B" w:rsidRPr="0071210B" w:rsidRDefault="00EB007B" w:rsidP="00EB007B">
      <w:pPr>
        <w:rPr>
          <w:rFonts w:ascii="Arial" w:hAnsi="Arial" w:cs="Arial"/>
          <w:sz w:val="22"/>
          <w:szCs w:val="22"/>
        </w:rPr>
      </w:pPr>
    </w:p>
    <w:p w14:paraId="1CA1C2B3" w14:textId="77777777" w:rsidR="00EB007B" w:rsidRDefault="00EB007B" w:rsidP="00EB007B">
      <w:pPr>
        <w:rPr>
          <w:rFonts w:ascii="Arial" w:hAnsi="Arial" w:cs="Arial"/>
          <w:sz w:val="22"/>
          <w:szCs w:val="22"/>
        </w:rPr>
      </w:pPr>
      <w:r>
        <w:rPr>
          <w:rFonts w:ascii="Arial" w:hAnsi="Arial"/>
          <w:sz w:val="22"/>
          <w:szCs w:val="22"/>
        </w:rPr>
        <w:lastRenderedPageBreak/>
        <w:t xml:space="preserve">55. </w:t>
      </w:r>
      <w:r w:rsidRPr="00035EAD">
        <w:rPr>
          <w:rFonts w:ascii="Arial" w:hAnsi="Arial"/>
          <w:sz w:val="22"/>
          <w:szCs w:val="22"/>
        </w:rPr>
        <w:t>St. Pierre, Li</w:t>
      </w:r>
      <w:r>
        <w:rPr>
          <w:rFonts w:ascii="Arial" w:hAnsi="Arial"/>
          <w:sz w:val="22"/>
          <w:szCs w:val="22"/>
        </w:rPr>
        <w:t>a and Emma Rowe</w:t>
      </w:r>
      <w:r w:rsidRPr="00035EAD">
        <w:rPr>
          <w:rFonts w:ascii="Arial" w:hAnsi="Arial"/>
          <w:sz w:val="22"/>
          <w:szCs w:val="22"/>
        </w:rPr>
        <w:t>,</w:t>
      </w:r>
      <w:r w:rsidRPr="00F65620">
        <w:rPr>
          <w:rFonts w:ascii="Arial" w:hAnsi="Arial"/>
          <w:sz w:val="22"/>
          <w:szCs w:val="22"/>
        </w:rPr>
        <w:t xml:space="preserve"> Religious Studies, Muslim students in Canadian higher education: a case study for </w:t>
      </w:r>
      <w:proofErr w:type="spellStart"/>
      <w:r w:rsidRPr="00F65620">
        <w:rPr>
          <w:rFonts w:ascii="Arial" w:hAnsi="Arial"/>
          <w:sz w:val="22"/>
          <w:szCs w:val="22"/>
        </w:rPr>
        <w:t>StFX</w:t>
      </w:r>
      <w:proofErr w:type="spellEnd"/>
      <w:r w:rsidRPr="00F65620">
        <w:rPr>
          <w:rFonts w:ascii="Arial" w:hAnsi="Arial"/>
          <w:sz w:val="22"/>
          <w:szCs w:val="22"/>
        </w:rPr>
        <w:t xml:space="preserve">, </w:t>
      </w:r>
      <w:r w:rsidRPr="00F65620">
        <w:rPr>
          <w:rFonts w:ascii="Arial" w:hAnsi="Arial" w:cs="Arial"/>
          <w:b/>
          <w:sz w:val="22"/>
          <w:szCs w:val="22"/>
        </w:rPr>
        <w:t>12:00 – 1:30 p.m.</w:t>
      </w:r>
    </w:p>
    <w:p w14:paraId="04B6FD49" w14:textId="77777777" w:rsidR="00EB007B" w:rsidRDefault="00EB007B" w:rsidP="00EB007B">
      <w:pPr>
        <w:rPr>
          <w:rFonts w:ascii="Arial" w:hAnsi="Arial" w:cs="Arial"/>
          <w:sz w:val="22"/>
          <w:szCs w:val="22"/>
        </w:rPr>
      </w:pPr>
    </w:p>
    <w:p w14:paraId="7B1F8C18" w14:textId="77777777" w:rsidR="00EB007B" w:rsidRPr="0071210B" w:rsidRDefault="00EB007B" w:rsidP="00EB007B">
      <w:pPr>
        <w:rPr>
          <w:rFonts w:ascii="Arial" w:hAnsi="Arial" w:cs="Arial"/>
          <w:sz w:val="22"/>
          <w:szCs w:val="22"/>
        </w:rPr>
      </w:pPr>
      <w:r>
        <w:rPr>
          <w:rFonts w:ascii="Arial" w:hAnsi="Arial" w:cs="Arial"/>
          <w:sz w:val="22"/>
          <w:szCs w:val="22"/>
        </w:rPr>
        <w:t xml:space="preserve">56. Taylor, Craig, Business Administration, </w:t>
      </w:r>
      <w:r w:rsidRPr="0071210B">
        <w:rPr>
          <w:rFonts w:ascii="Arial" w:hAnsi="Arial" w:cs="Arial"/>
          <w:sz w:val="22"/>
          <w:szCs w:val="22"/>
        </w:rPr>
        <w:t>T</w:t>
      </w:r>
      <w:r>
        <w:rPr>
          <w:rFonts w:ascii="Arial" w:hAnsi="Arial" w:cs="Arial"/>
          <w:sz w:val="22"/>
          <w:szCs w:val="22"/>
        </w:rPr>
        <w:t>he effect of social media on the antecedents of brand trust</w:t>
      </w:r>
      <w:r w:rsidRPr="0071210B">
        <w:rPr>
          <w:rFonts w:ascii="Arial" w:hAnsi="Arial" w:cs="Arial"/>
          <w:sz w:val="22"/>
          <w:szCs w:val="22"/>
        </w:rPr>
        <w:t xml:space="preserve">, </w:t>
      </w:r>
      <w:r w:rsidRPr="0071210B">
        <w:rPr>
          <w:rFonts w:ascii="Arial" w:hAnsi="Arial" w:cs="Arial"/>
          <w:b/>
          <w:sz w:val="22"/>
          <w:szCs w:val="22"/>
        </w:rPr>
        <w:t>12:00 – 1:30 p.m.</w:t>
      </w:r>
    </w:p>
    <w:p w14:paraId="044E65DD" w14:textId="77777777" w:rsidR="00EB007B" w:rsidRPr="0071210B" w:rsidRDefault="00EB007B" w:rsidP="00EB007B">
      <w:pPr>
        <w:rPr>
          <w:rFonts w:ascii="Arial" w:hAnsi="Arial" w:cs="Arial"/>
          <w:sz w:val="22"/>
          <w:szCs w:val="22"/>
        </w:rPr>
      </w:pPr>
    </w:p>
    <w:p w14:paraId="4EA68D8D" w14:textId="77777777" w:rsidR="00EB007B" w:rsidRPr="0071210B" w:rsidRDefault="00EB007B" w:rsidP="00EB007B">
      <w:pPr>
        <w:rPr>
          <w:rFonts w:ascii="Arial" w:hAnsi="Arial" w:cs="Arial"/>
          <w:sz w:val="22"/>
          <w:szCs w:val="22"/>
        </w:rPr>
      </w:pPr>
      <w:r>
        <w:rPr>
          <w:rFonts w:ascii="Arial" w:hAnsi="Arial" w:cs="Arial"/>
          <w:sz w:val="22"/>
          <w:szCs w:val="22"/>
        </w:rPr>
        <w:t xml:space="preserve">57. Taylor, Nick, Human Kinetics, </w:t>
      </w:r>
      <w:r w:rsidRPr="0071210B">
        <w:rPr>
          <w:rFonts w:ascii="Arial" w:hAnsi="Arial" w:cs="Arial"/>
          <w:sz w:val="22"/>
          <w:szCs w:val="22"/>
        </w:rPr>
        <w:t>An objective analysis of children’s physical acti</w:t>
      </w:r>
      <w:r>
        <w:rPr>
          <w:rFonts w:ascii="Arial" w:hAnsi="Arial" w:cs="Arial"/>
          <w:sz w:val="22"/>
          <w:szCs w:val="22"/>
        </w:rPr>
        <w:t>vity in the Fit 4 Life program</w:t>
      </w:r>
      <w:r w:rsidRPr="0071210B">
        <w:rPr>
          <w:rFonts w:ascii="Arial" w:hAnsi="Arial" w:cs="Arial"/>
          <w:sz w:val="22"/>
          <w:szCs w:val="22"/>
        </w:rPr>
        <w:t xml:space="preserve">, </w:t>
      </w:r>
      <w:r w:rsidRPr="0071210B">
        <w:rPr>
          <w:rFonts w:ascii="Arial" w:hAnsi="Arial" w:cs="Arial"/>
          <w:b/>
          <w:sz w:val="22"/>
          <w:szCs w:val="22"/>
        </w:rPr>
        <w:t>1:30 – 3:00 p.m.</w:t>
      </w:r>
    </w:p>
    <w:p w14:paraId="669131E3" w14:textId="77777777" w:rsidR="00EB007B" w:rsidRPr="0071210B" w:rsidRDefault="00EB007B" w:rsidP="00EB007B">
      <w:pPr>
        <w:rPr>
          <w:rFonts w:ascii="Arial" w:hAnsi="Arial" w:cs="Arial"/>
          <w:sz w:val="22"/>
          <w:szCs w:val="22"/>
        </w:rPr>
      </w:pPr>
    </w:p>
    <w:p w14:paraId="6B33BF3C" w14:textId="77777777" w:rsidR="00EB007B" w:rsidRPr="0071210B" w:rsidRDefault="00EB007B" w:rsidP="00EB007B">
      <w:pPr>
        <w:rPr>
          <w:rFonts w:ascii="Arial" w:hAnsi="Arial" w:cs="Arial"/>
          <w:sz w:val="22"/>
          <w:szCs w:val="22"/>
          <w:lang w:eastAsia="zh-CN"/>
        </w:rPr>
      </w:pPr>
      <w:r>
        <w:rPr>
          <w:rFonts w:ascii="Arial" w:hAnsi="Arial" w:cs="Arial"/>
          <w:sz w:val="22"/>
          <w:szCs w:val="22"/>
        </w:rPr>
        <w:t>58. Walker, Lindsay, Nursing, Nursing care of adults with intellectual disabilities in the acute h</w:t>
      </w:r>
      <w:r w:rsidRPr="0071210B">
        <w:rPr>
          <w:rFonts w:ascii="Arial" w:hAnsi="Arial" w:cs="Arial"/>
          <w:sz w:val="22"/>
          <w:szCs w:val="22"/>
        </w:rPr>
        <w:t>ealth</w:t>
      </w:r>
      <w:r>
        <w:rPr>
          <w:rFonts w:ascii="Arial" w:hAnsi="Arial" w:cs="Arial"/>
          <w:sz w:val="22"/>
          <w:szCs w:val="22"/>
        </w:rPr>
        <w:t xml:space="preserve"> care setting</w:t>
      </w:r>
      <w:r w:rsidRPr="0071210B">
        <w:rPr>
          <w:rFonts w:ascii="Arial" w:hAnsi="Arial" w:cs="Arial"/>
          <w:sz w:val="22"/>
          <w:szCs w:val="22"/>
        </w:rPr>
        <w:t xml:space="preserve">, </w:t>
      </w:r>
      <w:r w:rsidRPr="0071210B">
        <w:rPr>
          <w:rFonts w:ascii="Arial" w:hAnsi="Arial" w:cs="Arial"/>
          <w:b/>
          <w:sz w:val="22"/>
          <w:szCs w:val="22"/>
        </w:rPr>
        <w:t>12:00 – 1:30 p.m.</w:t>
      </w:r>
    </w:p>
    <w:p w14:paraId="3B3C3E9C" w14:textId="77777777" w:rsidR="00EB007B" w:rsidRPr="0071210B" w:rsidRDefault="00EB007B" w:rsidP="00EB007B">
      <w:pPr>
        <w:rPr>
          <w:rFonts w:ascii="Arial" w:hAnsi="Arial" w:cs="Arial"/>
          <w:sz w:val="22"/>
          <w:szCs w:val="22"/>
        </w:rPr>
      </w:pPr>
    </w:p>
    <w:p w14:paraId="113AAA09" w14:textId="77777777" w:rsidR="00EB007B" w:rsidRPr="0071210B" w:rsidRDefault="00EB007B" w:rsidP="00EB007B">
      <w:pPr>
        <w:rPr>
          <w:rFonts w:ascii="Arial" w:hAnsi="Arial" w:cs="Arial"/>
          <w:sz w:val="22"/>
          <w:szCs w:val="22"/>
        </w:rPr>
      </w:pPr>
      <w:r>
        <w:rPr>
          <w:rFonts w:ascii="Arial" w:hAnsi="Arial" w:cs="Arial"/>
          <w:sz w:val="22"/>
          <w:szCs w:val="22"/>
        </w:rPr>
        <w:t>59. Wang, Ying, Business Administration, Corporate governance and audit fees: evidence from the Canadian market</w:t>
      </w:r>
      <w:r w:rsidRPr="0071210B">
        <w:rPr>
          <w:rFonts w:ascii="Arial" w:hAnsi="Arial" w:cs="Arial"/>
          <w:sz w:val="22"/>
          <w:szCs w:val="22"/>
        </w:rPr>
        <w:t xml:space="preserve">, </w:t>
      </w:r>
      <w:r w:rsidRPr="0071210B">
        <w:rPr>
          <w:rFonts w:ascii="Arial" w:hAnsi="Arial" w:cs="Arial"/>
          <w:b/>
          <w:sz w:val="22"/>
          <w:szCs w:val="22"/>
        </w:rPr>
        <w:t>12:00 – 1:30 p.m.</w:t>
      </w:r>
    </w:p>
    <w:p w14:paraId="1299DA10" w14:textId="77777777" w:rsidR="00EB007B" w:rsidRPr="0071210B" w:rsidRDefault="00EB007B" w:rsidP="00EB007B">
      <w:pPr>
        <w:rPr>
          <w:rFonts w:ascii="Arial" w:hAnsi="Arial" w:cs="Arial"/>
          <w:sz w:val="22"/>
          <w:szCs w:val="22"/>
        </w:rPr>
      </w:pPr>
    </w:p>
    <w:p w14:paraId="334F5388" w14:textId="77777777" w:rsidR="00EB007B" w:rsidRPr="0071210B" w:rsidRDefault="00EB007B" w:rsidP="00EB007B">
      <w:pPr>
        <w:rPr>
          <w:rFonts w:ascii="Arial" w:hAnsi="Arial" w:cs="Arial"/>
          <w:b/>
          <w:i/>
          <w:sz w:val="22"/>
          <w:szCs w:val="22"/>
        </w:rPr>
      </w:pPr>
      <w:r>
        <w:rPr>
          <w:rFonts w:ascii="Arial" w:hAnsi="Arial" w:cs="Arial"/>
          <w:sz w:val="22"/>
          <w:szCs w:val="22"/>
        </w:rPr>
        <w:t xml:space="preserve">60. Weir, Julie, Human Kinetics, </w:t>
      </w:r>
      <w:r w:rsidRPr="0071210B">
        <w:rPr>
          <w:rFonts w:ascii="Arial" w:hAnsi="Arial" w:cs="Arial"/>
          <w:sz w:val="22"/>
          <w:szCs w:val="22"/>
        </w:rPr>
        <w:t>A preliminary comparison of the effects of chocolate milk and a carbohydrate sports drinks on the 2000-met</w:t>
      </w:r>
      <w:r>
        <w:rPr>
          <w:rFonts w:ascii="Arial" w:hAnsi="Arial" w:cs="Arial"/>
          <w:sz w:val="22"/>
          <w:szCs w:val="22"/>
        </w:rPr>
        <w:t xml:space="preserve">er rowing ergometer performance, </w:t>
      </w:r>
      <w:r w:rsidRPr="0071210B">
        <w:rPr>
          <w:rFonts w:ascii="Arial" w:hAnsi="Arial" w:cs="Arial"/>
          <w:b/>
          <w:sz w:val="22"/>
          <w:szCs w:val="22"/>
        </w:rPr>
        <w:t>12:00 – 1:30 p.m.</w:t>
      </w:r>
    </w:p>
    <w:p w14:paraId="05445955" w14:textId="77777777" w:rsidR="00EB007B" w:rsidRPr="0071210B" w:rsidRDefault="00EB007B" w:rsidP="00EB007B">
      <w:pPr>
        <w:rPr>
          <w:rFonts w:ascii="Arial" w:hAnsi="Arial" w:cs="Arial"/>
          <w:sz w:val="22"/>
          <w:szCs w:val="22"/>
        </w:rPr>
      </w:pPr>
    </w:p>
    <w:p w14:paraId="2A23CBF3" w14:textId="77777777" w:rsidR="00EB007B" w:rsidRPr="00B01C63" w:rsidRDefault="00EB007B" w:rsidP="00EB007B">
      <w:pPr>
        <w:rPr>
          <w:rFonts w:ascii="Arial" w:hAnsi="Arial"/>
          <w:sz w:val="22"/>
        </w:rPr>
      </w:pPr>
      <w:r>
        <w:rPr>
          <w:rFonts w:ascii="Arial" w:hAnsi="Arial"/>
          <w:sz w:val="22"/>
        </w:rPr>
        <w:t xml:space="preserve">61. </w:t>
      </w:r>
      <w:r w:rsidRPr="00B01C63">
        <w:rPr>
          <w:rFonts w:ascii="Arial" w:hAnsi="Arial"/>
          <w:sz w:val="22"/>
        </w:rPr>
        <w:t xml:space="preserve">Werniuk, Margaret, Political Science, </w:t>
      </w:r>
      <w:r>
        <w:rPr>
          <w:rFonts w:ascii="Arial" w:hAnsi="Arial"/>
          <w:sz w:val="22"/>
        </w:rPr>
        <w:t>How imbalance b</w:t>
      </w:r>
      <w:r w:rsidRPr="00B01C63">
        <w:rPr>
          <w:rFonts w:ascii="Arial" w:hAnsi="Arial"/>
          <w:sz w:val="22"/>
        </w:rPr>
        <w:t>etween E</w:t>
      </w:r>
      <w:r>
        <w:rPr>
          <w:rFonts w:ascii="Arial" w:hAnsi="Arial"/>
          <w:sz w:val="22"/>
        </w:rPr>
        <w:t>uropean Union member states is influencing an emerging federation</w:t>
      </w:r>
      <w:r w:rsidRPr="00B01C63">
        <w:rPr>
          <w:rFonts w:ascii="Arial" w:hAnsi="Arial"/>
          <w:sz w:val="22"/>
        </w:rPr>
        <w:t xml:space="preserve">, </w:t>
      </w:r>
      <w:r w:rsidRPr="0071210B">
        <w:rPr>
          <w:rFonts w:ascii="Arial" w:hAnsi="Arial" w:cs="Arial"/>
          <w:b/>
          <w:sz w:val="22"/>
          <w:szCs w:val="22"/>
        </w:rPr>
        <w:t>12:00 – 1:30 p.m.</w:t>
      </w:r>
    </w:p>
    <w:p w14:paraId="3A53FA5A" w14:textId="77777777" w:rsidR="00EB007B" w:rsidRDefault="00EB007B" w:rsidP="00EB007B"/>
    <w:p w14:paraId="42B816B4" w14:textId="77777777" w:rsidR="00EB007B" w:rsidRPr="0071210B" w:rsidRDefault="00EB007B" w:rsidP="00EB007B">
      <w:pPr>
        <w:rPr>
          <w:rFonts w:ascii="Arial" w:hAnsi="Arial" w:cs="Arial"/>
          <w:sz w:val="22"/>
          <w:szCs w:val="22"/>
          <w:lang w:eastAsia="zh-CN"/>
        </w:rPr>
      </w:pPr>
      <w:r>
        <w:rPr>
          <w:rFonts w:ascii="Arial" w:hAnsi="Arial" w:cs="Arial"/>
          <w:sz w:val="22"/>
          <w:szCs w:val="22"/>
        </w:rPr>
        <w:t>62. White, Adrienne, Human Kinetics, The role of lactate in the mitochondrial respiration of r</w:t>
      </w:r>
      <w:r w:rsidRPr="0071210B">
        <w:rPr>
          <w:rFonts w:ascii="Arial" w:hAnsi="Arial" w:cs="Arial"/>
          <w:sz w:val="22"/>
          <w:szCs w:val="22"/>
        </w:rPr>
        <w:t>at G</w:t>
      </w:r>
      <w:r>
        <w:rPr>
          <w:rFonts w:ascii="Arial" w:hAnsi="Arial" w:cs="Arial"/>
          <w:sz w:val="22"/>
          <w:szCs w:val="22"/>
        </w:rPr>
        <w:t>astrocnemius muscle</w:t>
      </w:r>
      <w:r w:rsidRPr="0071210B">
        <w:rPr>
          <w:rFonts w:ascii="Arial" w:hAnsi="Arial" w:cs="Arial"/>
          <w:sz w:val="22"/>
          <w:szCs w:val="22"/>
        </w:rPr>
        <w:t xml:space="preserve">, </w:t>
      </w:r>
      <w:r w:rsidRPr="0071210B">
        <w:rPr>
          <w:rFonts w:ascii="Arial" w:hAnsi="Arial" w:cs="Arial"/>
          <w:b/>
          <w:sz w:val="22"/>
          <w:szCs w:val="22"/>
        </w:rPr>
        <w:t>12:00 – 1:30 p.m.</w:t>
      </w:r>
    </w:p>
    <w:p w14:paraId="2B4BC039" w14:textId="77777777" w:rsidR="00EB007B" w:rsidRPr="0071210B" w:rsidRDefault="00EB007B" w:rsidP="00EB007B">
      <w:pPr>
        <w:rPr>
          <w:rFonts w:ascii="Arial" w:hAnsi="Arial" w:cs="Arial"/>
          <w:sz w:val="22"/>
          <w:szCs w:val="22"/>
          <w:lang w:eastAsia="zh-CN"/>
        </w:rPr>
      </w:pPr>
    </w:p>
    <w:p w14:paraId="141A1377" w14:textId="77777777" w:rsidR="00EB007B" w:rsidRPr="0071210B" w:rsidRDefault="00EB007B" w:rsidP="00EB007B">
      <w:pPr>
        <w:rPr>
          <w:rFonts w:ascii="Arial" w:hAnsi="Arial" w:cs="Arial"/>
          <w:sz w:val="22"/>
          <w:szCs w:val="22"/>
        </w:rPr>
      </w:pPr>
      <w:r>
        <w:rPr>
          <w:rFonts w:ascii="Arial" w:hAnsi="Arial" w:cs="Arial"/>
          <w:sz w:val="22"/>
          <w:szCs w:val="22"/>
          <w:lang w:eastAsia="zh-CN"/>
        </w:rPr>
        <w:t xml:space="preserve">63. </w:t>
      </w:r>
      <w:r w:rsidRPr="00035EAD">
        <w:rPr>
          <w:rFonts w:ascii="Arial" w:hAnsi="Arial" w:cs="Arial"/>
          <w:sz w:val="22"/>
          <w:szCs w:val="22"/>
          <w:lang w:eastAsia="zh-CN"/>
        </w:rPr>
        <w:t xml:space="preserve">Zhou, </w:t>
      </w:r>
      <w:proofErr w:type="spellStart"/>
      <w:r w:rsidRPr="00035EAD">
        <w:rPr>
          <w:rFonts w:ascii="Arial" w:hAnsi="Arial" w:cs="Arial"/>
          <w:sz w:val="22"/>
          <w:szCs w:val="22"/>
          <w:lang w:eastAsia="zh-CN"/>
        </w:rPr>
        <w:t>JoJo</w:t>
      </w:r>
      <w:proofErr w:type="spellEnd"/>
      <w:r w:rsidRPr="00035EAD">
        <w:rPr>
          <w:rFonts w:ascii="Arial" w:hAnsi="Arial" w:cs="Arial"/>
          <w:sz w:val="22"/>
          <w:szCs w:val="22"/>
          <w:lang w:eastAsia="zh-CN"/>
        </w:rPr>
        <w:t xml:space="preserve"> </w:t>
      </w:r>
      <w:proofErr w:type="spellStart"/>
      <w:r w:rsidRPr="00035EAD">
        <w:rPr>
          <w:rFonts w:ascii="Arial" w:hAnsi="Arial" w:cs="Arial"/>
          <w:sz w:val="22"/>
          <w:szCs w:val="22"/>
          <w:lang w:eastAsia="zh-CN"/>
        </w:rPr>
        <w:t>Tongyana</w:t>
      </w:r>
      <w:proofErr w:type="spellEnd"/>
      <w:r w:rsidRPr="00035EAD">
        <w:rPr>
          <w:rFonts w:ascii="Arial" w:hAnsi="Arial" w:cs="Arial"/>
          <w:sz w:val="22"/>
          <w:szCs w:val="22"/>
          <w:lang w:eastAsia="zh-CN"/>
        </w:rPr>
        <w:t>,</w:t>
      </w:r>
      <w:r>
        <w:rPr>
          <w:rFonts w:ascii="Arial" w:hAnsi="Arial" w:cs="Arial"/>
          <w:sz w:val="22"/>
          <w:szCs w:val="22"/>
          <w:lang w:eastAsia="zh-CN"/>
        </w:rPr>
        <w:t xml:space="preserve"> Business Administration, Current account, exchange rate and government policy: a c</w:t>
      </w:r>
      <w:r w:rsidRPr="0071210B">
        <w:rPr>
          <w:rFonts w:ascii="Arial" w:hAnsi="Arial" w:cs="Arial"/>
          <w:sz w:val="22"/>
          <w:szCs w:val="22"/>
          <w:lang w:eastAsia="zh-CN"/>
        </w:rPr>
        <w:t>ase from the Philippines</w:t>
      </w:r>
      <w:r w:rsidRPr="0071210B">
        <w:rPr>
          <w:rFonts w:ascii="Arial" w:hAnsi="Arial" w:cs="Arial"/>
          <w:sz w:val="22"/>
          <w:szCs w:val="22"/>
        </w:rPr>
        <w:t xml:space="preserve">, Business Administration, </w:t>
      </w:r>
      <w:r>
        <w:rPr>
          <w:rFonts w:ascii="Arial" w:hAnsi="Arial" w:cs="Arial"/>
          <w:b/>
          <w:sz w:val="22"/>
          <w:szCs w:val="22"/>
        </w:rPr>
        <w:t>12:00 – 1</w:t>
      </w:r>
      <w:r w:rsidRPr="0071210B">
        <w:rPr>
          <w:rFonts w:ascii="Arial" w:hAnsi="Arial" w:cs="Arial"/>
          <w:b/>
          <w:sz w:val="22"/>
          <w:szCs w:val="22"/>
        </w:rPr>
        <w:t>:30 p.m.</w:t>
      </w:r>
      <w:r w:rsidRPr="0071210B">
        <w:rPr>
          <w:rFonts w:ascii="Arial" w:hAnsi="Arial" w:cs="Arial"/>
          <w:sz w:val="22"/>
          <w:szCs w:val="22"/>
        </w:rPr>
        <w:br w:type="page"/>
      </w:r>
    </w:p>
    <w:p w14:paraId="47697E04" w14:textId="77777777" w:rsidR="00EB007B" w:rsidRPr="0071210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p>
    <w:p w14:paraId="35144BBA" w14:textId="77777777" w:rsidR="00EB007B" w:rsidRPr="0071210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sidRPr="0071210B">
        <w:rPr>
          <w:rFonts w:ascii="Arial" w:hAnsi="Arial" w:cs="Arial"/>
          <w:b/>
          <w:bCs/>
          <w:sz w:val="22"/>
          <w:szCs w:val="22"/>
        </w:rPr>
        <w:t>Oral Presentations</w:t>
      </w:r>
    </w:p>
    <w:p w14:paraId="66A9E41A" w14:textId="77777777" w:rsidR="00EB007B" w:rsidRPr="0071210B" w:rsidRDefault="00EB007B" w:rsidP="00EB007B">
      <w:pPr>
        <w:pBdr>
          <w:top w:val="single" w:sz="4" w:space="1" w:color="auto"/>
          <w:left w:val="single" w:sz="4" w:space="4" w:color="auto"/>
          <w:bottom w:val="single" w:sz="4" w:space="1" w:color="auto"/>
          <w:right w:val="single" w:sz="4" w:space="4" w:color="auto"/>
        </w:pBdr>
        <w:rPr>
          <w:rFonts w:ascii="Arial" w:hAnsi="Arial" w:cs="Arial"/>
          <w:bCs/>
          <w:sz w:val="22"/>
          <w:szCs w:val="22"/>
        </w:rPr>
      </w:pPr>
      <w:r w:rsidRPr="0071210B">
        <w:rPr>
          <w:rFonts w:ascii="Arial" w:hAnsi="Arial" w:cs="Arial"/>
          <w:bCs/>
          <w:sz w:val="22"/>
          <w:szCs w:val="22"/>
        </w:rPr>
        <w:t>Titles of presentations are listed according the</w:t>
      </w:r>
      <w:r>
        <w:rPr>
          <w:rFonts w:ascii="Arial" w:hAnsi="Arial" w:cs="Arial"/>
          <w:bCs/>
          <w:sz w:val="22"/>
          <w:szCs w:val="22"/>
        </w:rPr>
        <w:t xml:space="preserve"> last name of</w:t>
      </w:r>
      <w:r w:rsidRPr="0071210B">
        <w:rPr>
          <w:rFonts w:ascii="Arial" w:hAnsi="Arial" w:cs="Arial"/>
          <w:bCs/>
          <w:sz w:val="22"/>
          <w:szCs w:val="22"/>
        </w:rPr>
        <w:t xml:space="preserve"> presenter</w:t>
      </w:r>
      <w:r>
        <w:rPr>
          <w:rFonts w:ascii="Arial" w:hAnsi="Arial" w:cs="Arial"/>
          <w:bCs/>
          <w:sz w:val="22"/>
          <w:szCs w:val="22"/>
        </w:rPr>
        <w:t xml:space="preserve"> with the </w:t>
      </w:r>
      <w:r w:rsidRPr="0071210B">
        <w:rPr>
          <w:rFonts w:ascii="Arial" w:hAnsi="Arial" w:cs="Arial"/>
          <w:bCs/>
          <w:sz w:val="22"/>
          <w:szCs w:val="22"/>
        </w:rPr>
        <w:t>scheduled presentation</w:t>
      </w:r>
      <w:r>
        <w:rPr>
          <w:rFonts w:ascii="Arial" w:hAnsi="Arial" w:cs="Arial"/>
          <w:bCs/>
          <w:sz w:val="22"/>
          <w:szCs w:val="22"/>
        </w:rPr>
        <w:t xml:space="preserve"> time listed after the title of presentation</w:t>
      </w:r>
      <w:r w:rsidRPr="0071210B">
        <w:rPr>
          <w:rFonts w:ascii="Arial" w:hAnsi="Arial" w:cs="Arial"/>
          <w:bCs/>
          <w:sz w:val="22"/>
          <w:szCs w:val="22"/>
        </w:rPr>
        <w:t>.</w:t>
      </w:r>
    </w:p>
    <w:p w14:paraId="1EA0A8DE" w14:textId="77777777" w:rsidR="00EB007B" w:rsidRPr="0071210B" w:rsidRDefault="00EB007B" w:rsidP="00EB007B">
      <w:pPr>
        <w:pBdr>
          <w:top w:val="single" w:sz="4" w:space="1" w:color="auto"/>
          <w:left w:val="single" w:sz="4" w:space="4" w:color="auto"/>
          <w:bottom w:val="single" w:sz="4" w:space="1" w:color="auto"/>
          <w:right w:val="single" w:sz="4" w:space="4" w:color="auto"/>
        </w:pBdr>
        <w:rPr>
          <w:rFonts w:ascii="Arial" w:hAnsi="Arial" w:cs="Arial"/>
          <w:bCs/>
          <w:sz w:val="22"/>
          <w:szCs w:val="22"/>
        </w:rPr>
      </w:pPr>
    </w:p>
    <w:p w14:paraId="147B03F3" w14:textId="77777777" w:rsidR="00EB007B" w:rsidRPr="0071210B" w:rsidRDefault="00EB007B" w:rsidP="00EB007B">
      <w:pPr>
        <w:rPr>
          <w:rFonts w:ascii="Arial" w:hAnsi="Arial" w:cs="Arial"/>
          <w:b/>
          <w:sz w:val="22"/>
          <w:szCs w:val="22"/>
        </w:rPr>
      </w:pPr>
    </w:p>
    <w:p w14:paraId="4E5336B3" w14:textId="77777777" w:rsidR="00EB007B" w:rsidRPr="0071210B" w:rsidRDefault="00EB007B" w:rsidP="00EB007B">
      <w:pPr>
        <w:rPr>
          <w:rFonts w:ascii="Arial" w:hAnsi="Arial" w:cs="Arial"/>
          <w:b/>
          <w:sz w:val="22"/>
          <w:szCs w:val="22"/>
        </w:rPr>
      </w:pPr>
    </w:p>
    <w:p w14:paraId="69665E6C" w14:textId="77777777" w:rsidR="00EB007B" w:rsidRPr="00CB4703" w:rsidRDefault="00EB007B" w:rsidP="00EB007B">
      <w:pPr>
        <w:rPr>
          <w:rStyle w:val="normalchar1"/>
          <w:rFonts w:ascii="Arial" w:hAnsi="Arial" w:cs="Arial"/>
          <w:b/>
          <w:sz w:val="22"/>
          <w:szCs w:val="22"/>
        </w:rPr>
      </w:pPr>
      <w:r>
        <w:rPr>
          <w:rFonts w:ascii="Arial" w:hAnsi="Arial" w:cs="Arial"/>
          <w:sz w:val="22"/>
          <w:szCs w:val="22"/>
        </w:rPr>
        <w:t xml:space="preserve">Clark, Julia, Psychology, The role of anxiety sensitivity in the relationship between borderline personality disorder and aggression, </w:t>
      </w:r>
      <w:r>
        <w:rPr>
          <w:rFonts w:ascii="Arial" w:hAnsi="Arial" w:cs="Arial"/>
          <w:b/>
          <w:sz w:val="22"/>
          <w:szCs w:val="22"/>
        </w:rPr>
        <w:t>1:40 p.m.</w:t>
      </w:r>
    </w:p>
    <w:p w14:paraId="17413692" w14:textId="77777777" w:rsidR="00EB007B" w:rsidRPr="0071210B" w:rsidRDefault="00EB007B" w:rsidP="00EB007B">
      <w:pPr>
        <w:rPr>
          <w:rStyle w:val="normalchar1"/>
          <w:rFonts w:ascii="Arial" w:hAnsi="Arial" w:cs="Arial"/>
          <w:sz w:val="22"/>
          <w:szCs w:val="22"/>
        </w:rPr>
      </w:pPr>
    </w:p>
    <w:p w14:paraId="3BD730A4" w14:textId="083114B9" w:rsidR="00EB007B" w:rsidRPr="0071210B" w:rsidRDefault="00EB007B" w:rsidP="00EB007B">
      <w:pPr>
        <w:rPr>
          <w:rFonts w:ascii="Arial" w:hAnsi="Arial" w:cs="Arial"/>
          <w:sz w:val="22"/>
          <w:szCs w:val="22"/>
        </w:rPr>
      </w:pPr>
      <w:proofErr w:type="gramStart"/>
      <w:r>
        <w:rPr>
          <w:rStyle w:val="normalchar1"/>
          <w:rFonts w:ascii="Arial" w:hAnsi="Arial" w:cs="Arial"/>
          <w:sz w:val="22"/>
          <w:szCs w:val="22"/>
        </w:rPr>
        <w:t>Collicutt, Heidi, Psychology, Impact of gender and diagnosis on mental health court outcome</w:t>
      </w:r>
      <w:r>
        <w:rPr>
          <w:rFonts w:ascii="Arial" w:hAnsi="Arial" w:cs="Arial"/>
          <w:sz w:val="22"/>
          <w:szCs w:val="22"/>
        </w:rPr>
        <w:t xml:space="preserve">, </w:t>
      </w:r>
      <w:r w:rsidR="000330E0">
        <w:rPr>
          <w:rFonts w:ascii="Arial" w:hAnsi="Arial" w:cs="Arial"/>
          <w:b/>
          <w:sz w:val="22"/>
          <w:szCs w:val="22"/>
        </w:rPr>
        <w:t>Withdrawn.</w:t>
      </w:r>
      <w:proofErr w:type="gramEnd"/>
    </w:p>
    <w:p w14:paraId="4971E6DC" w14:textId="77777777" w:rsidR="00EB007B" w:rsidRPr="0071210B" w:rsidRDefault="00EB007B" w:rsidP="00EB007B">
      <w:pPr>
        <w:rPr>
          <w:rFonts w:ascii="Arial" w:hAnsi="Arial" w:cs="Arial"/>
          <w:sz w:val="22"/>
          <w:szCs w:val="22"/>
        </w:rPr>
      </w:pPr>
    </w:p>
    <w:p w14:paraId="31B25340" w14:textId="77777777" w:rsidR="00EB007B" w:rsidRPr="00CB4703" w:rsidRDefault="00EB007B" w:rsidP="00EB007B">
      <w:pPr>
        <w:rPr>
          <w:rFonts w:ascii="Arial" w:hAnsi="Arial" w:cs="Arial"/>
          <w:b/>
          <w:sz w:val="22"/>
          <w:szCs w:val="22"/>
        </w:rPr>
      </w:pPr>
      <w:r>
        <w:rPr>
          <w:rFonts w:ascii="Arial" w:hAnsi="Arial" w:cs="Arial"/>
          <w:sz w:val="22"/>
          <w:szCs w:val="22"/>
        </w:rPr>
        <w:t>Crosby, Ellen, English, These bloody days: t</w:t>
      </w:r>
      <w:r w:rsidRPr="0071210B">
        <w:rPr>
          <w:rFonts w:ascii="Arial" w:hAnsi="Arial" w:cs="Arial"/>
          <w:sz w:val="22"/>
          <w:szCs w:val="22"/>
        </w:rPr>
        <w:t>he corruption of Tudor England under the reigns of Henry and Mary</w:t>
      </w:r>
      <w:r>
        <w:rPr>
          <w:rFonts w:ascii="Arial" w:hAnsi="Arial" w:cs="Arial"/>
          <w:sz w:val="22"/>
          <w:szCs w:val="22"/>
        </w:rPr>
        <w:t xml:space="preserve">, </w:t>
      </w:r>
      <w:r>
        <w:rPr>
          <w:rFonts w:ascii="Arial" w:hAnsi="Arial" w:cs="Arial"/>
          <w:b/>
          <w:sz w:val="22"/>
          <w:szCs w:val="22"/>
        </w:rPr>
        <w:t>2:00 p.m.</w:t>
      </w:r>
    </w:p>
    <w:p w14:paraId="2130831C" w14:textId="77777777" w:rsidR="00EB007B" w:rsidRPr="0071210B" w:rsidRDefault="00EB007B" w:rsidP="00EB007B">
      <w:pPr>
        <w:rPr>
          <w:rFonts w:ascii="Arial" w:hAnsi="Arial" w:cs="Arial"/>
          <w:sz w:val="22"/>
          <w:szCs w:val="22"/>
        </w:rPr>
      </w:pPr>
    </w:p>
    <w:p w14:paraId="5D22A03D" w14:textId="77777777" w:rsidR="00EB007B" w:rsidRPr="00CB4703" w:rsidRDefault="00EB007B" w:rsidP="00EB007B">
      <w:pPr>
        <w:rPr>
          <w:rFonts w:ascii="Arial" w:hAnsi="Arial" w:cs="Arial"/>
          <w:b/>
          <w:sz w:val="22"/>
          <w:szCs w:val="22"/>
        </w:rPr>
      </w:pPr>
      <w:r>
        <w:rPr>
          <w:rFonts w:ascii="Arial" w:hAnsi="Arial" w:cs="Arial"/>
          <w:sz w:val="22"/>
          <w:szCs w:val="22"/>
        </w:rPr>
        <w:t>Daignault, Amanda, English, Towards a new periodization of contemporary children’s literature: history, c</w:t>
      </w:r>
      <w:r w:rsidRPr="0071210B">
        <w:rPr>
          <w:rFonts w:ascii="Arial" w:hAnsi="Arial" w:cs="Arial"/>
          <w:sz w:val="22"/>
          <w:szCs w:val="22"/>
        </w:rPr>
        <w:t xml:space="preserve">hange, and </w:t>
      </w:r>
      <w:r w:rsidRPr="0071210B">
        <w:rPr>
          <w:rFonts w:ascii="Arial" w:hAnsi="Arial" w:cs="Arial"/>
          <w:i/>
          <w:sz w:val="22"/>
          <w:szCs w:val="22"/>
        </w:rPr>
        <w:t>The Graveyard Book</w:t>
      </w:r>
      <w:r>
        <w:rPr>
          <w:rFonts w:ascii="Arial" w:hAnsi="Arial" w:cs="Arial"/>
          <w:sz w:val="22"/>
          <w:szCs w:val="22"/>
        </w:rPr>
        <w:t xml:space="preserve">, </w:t>
      </w:r>
      <w:r>
        <w:rPr>
          <w:rFonts w:ascii="Arial" w:hAnsi="Arial" w:cs="Arial"/>
          <w:b/>
          <w:sz w:val="22"/>
          <w:szCs w:val="22"/>
        </w:rPr>
        <w:t>2:20 p.m.</w:t>
      </w:r>
    </w:p>
    <w:p w14:paraId="146A208D" w14:textId="77777777" w:rsidR="00EB007B" w:rsidRPr="0071210B" w:rsidRDefault="00EB007B" w:rsidP="00EB007B">
      <w:pPr>
        <w:rPr>
          <w:rFonts w:ascii="Arial" w:hAnsi="Arial" w:cs="Arial"/>
          <w:sz w:val="22"/>
          <w:szCs w:val="22"/>
        </w:rPr>
      </w:pPr>
    </w:p>
    <w:p w14:paraId="466F7346" w14:textId="77777777" w:rsidR="00EB007B" w:rsidRPr="0071210B" w:rsidRDefault="00EB007B" w:rsidP="00EB007B">
      <w:pPr>
        <w:rPr>
          <w:rFonts w:ascii="Arial" w:hAnsi="Arial" w:cs="Arial"/>
          <w:sz w:val="22"/>
          <w:szCs w:val="22"/>
        </w:rPr>
      </w:pPr>
      <w:r>
        <w:rPr>
          <w:rFonts w:ascii="Arial" w:hAnsi="Arial" w:cs="Arial"/>
          <w:sz w:val="22"/>
          <w:szCs w:val="22"/>
        </w:rPr>
        <w:t xml:space="preserve">Fortin, Cassidy, Philosophy, </w:t>
      </w:r>
      <w:r w:rsidRPr="0071210B">
        <w:rPr>
          <w:rFonts w:ascii="Arial" w:hAnsi="Arial" w:cs="Arial"/>
          <w:sz w:val="22"/>
          <w:szCs w:val="22"/>
        </w:rPr>
        <w:t xml:space="preserve">A </w:t>
      </w:r>
      <w:proofErr w:type="spellStart"/>
      <w:r w:rsidRPr="0071210B">
        <w:rPr>
          <w:rFonts w:ascii="Arial" w:hAnsi="Arial" w:cs="Arial"/>
          <w:sz w:val="22"/>
          <w:szCs w:val="22"/>
        </w:rPr>
        <w:t>T</w:t>
      </w:r>
      <w:r>
        <w:rPr>
          <w:rFonts w:ascii="Arial" w:hAnsi="Arial" w:cs="Arial"/>
          <w:sz w:val="22"/>
          <w:szCs w:val="22"/>
        </w:rPr>
        <w:t>homistic</w:t>
      </w:r>
      <w:proofErr w:type="spellEnd"/>
      <w:r>
        <w:rPr>
          <w:rFonts w:ascii="Arial" w:hAnsi="Arial" w:cs="Arial"/>
          <w:sz w:val="22"/>
          <w:szCs w:val="22"/>
        </w:rPr>
        <w:t xml:space="preserve"> response to the </w:t>
      </w:r>
      <w:proofErr w:type="spellStart"/>
      <w:r>
        <w:rPr>
          <w:rFonts w:ascii="Arial" w:hAnsi="Arial" w:cs="Arial"/>
          <w:sz w:val="22"/>
          <w:szCs w:val="22"/>
        </w:rPr>
        <w:t>Kalām</w:t>
      </w:r>
      <w:proofErr w:type="spellEnd"/>
      <w:r>
        <w:rPr>
          <w:rFonts w:ascii="Arial" w:hAnsi="Arial" w:cs="Arial"/>
          <w:sz w:val="22"/>
          <w:szCs w:val="22"/>
        </w:rPr>
        <w:t xml:space="preserve"> cosmological argument, </w:t>
      </w:r>
      <w:r w:rsidRPr="00CB4703">
        <w:rPr>
          <w:rFonts w:ascii="Arial" w:hAnsi="Arial" w:cs="Arial"/>
          <w:b/>
          <w:sz w:val="22"/>
          <w:szCs w:val="22"/>
        </w:rPr>
        <w:t>3:00 p.m.</w:t>
      </w:r>
    </w:p>
    <w:p w14:paraId="3CA62B28" w14:textId="77777777" w:rsidR="00EB007B" w:rsidRPr="0071210B" w:rsidRDefault="00EB007B" w:rsidP="00EB007B">
      <w:pPr>
        <w:rPr>
          <w:rFonts w:ascii="Arial" w:hAnsi="Arial" w:cs="Arial"/>
          <w:sz w:val="22"/>
          <w:szCs w:val="22"/>
        </w:rPr>
      </w:pPr>
    </w:p>
    <w:p w14:paraId="4DD2787E" w14:textId="77777777" w:rsidR="00EB007B" w:rsidRPr="00CB4703" w:rsidRDefault="00EB007B" w:rsidP="00EB007B">
      <w:pPr>
        <w:rPr>
          <w:rFonts w:ascii="Arial" w:hAnsi="Arial" w:cs="Arial"/>
          <w:b/>
          <w:bCs/>
          <w:sz w:val="22"/>
          <w:szCs w:val="22"/>
        </w:rPr>
      </w:pPr>
      <w:r>
        <w:rPr>
          <w:rFonts w:ascii="Arial" w:hAnsi="Arial" w:cs="Arial"/>
          <w:sz w:val="22"/>
          <w:szCs w:val="22"/>
        </w:rPr>
        <w:t xml:space="preserve">Gerrior, Katlyn, Psychology, An investigation of relations between anxiety sensitivity and sexual functioning in young women, </w:t>
      </w:r>
      <w:r>
        <w:rPr>
          <w:rFonts w:ascii="Arial" w:hAnsi="Arial" w:cs="Arial"/>
          <w:b/>
          <w:sz w:val="22"/>
          <w:szCs w:val="22"/>
        </w:rPr>
        <w:t>12:40 p.m.</w:t>
      </w:r>
    </w:p>
    <w:p w14:paraId="1E65673F" w14:textId="77777777" w:rsidR="00EB007B" w:rsidRPr="0071210B" w:rsidRDefault="00EB007B" w:rsidP="00EB007B">
      <w:pPr>
        <w:rPr>
          <w:rFonts w:ascii="Arial" w:hAnsi="Arial" w:cs="Arial"/>
          <w:sz w:val="22"/>
          <w:szCs w:val="22"/>
        </w:rPr>
      </w:pPr>
    </w:p>
    <w:p w14:paraId="33369DD3" w14:textId="77777777" w:rsidR="00EB007B" w:rsidRPr="00CB4703" w:rsidRDefault="00EB007B" w:rsidP="00EB007B">
      <w:pPr>
        <w:rPr>
          <w:rFonts w:ascii="Arial" w:hAnsi="Arial" w:cs="Arial"/>
          <w:b/>
          <w:sz w:val="22"/>
          <w:szCs w:val="22"/>
        </w:rPr>
      </w:pPr>
      <w:r>
        <w:rPr>
          <w:rFonts w:ascii="Arial" w:hAnsi="Arial" w:cs="Arial"/>
          <w:sz w:val="22"/>
          <w:szCs w:val="22"/>
        </w:rPr>
        <w:t xml:space="preserve">Giroux, Nathan, Human Kinetics, </w:t>
      </w:r>
      <w:r w:rsidRPr="00470451">
        <w:rPr>
          <w:rFonts w:ascii="Arial" w:hAnsi="Arial" w:cs="Arial"/>
          <w:sz w:val="22"/>
          <w:szCs w:val="22"/>
        </w:rPr>
        <w:t>An analysis of past concussion protocols with a specific look at the c</w:t>
      </w:r>
      <w:r>
        <w:rPr>
          <w:rFonts w:ascii="Arial" w:hAnsi="Arial" w:cs="Arial"/>
          <w:sz w:val="22"/>
          <w:szCs w:val="22"/>
        </w:rPr>
        <w:t xml:space="preserve">urrent NHL concussion protocol, </w:t>
      </w:r>
      <w:r>
        <w:rPr>
          <w:rFonts w:ascii="Arial" w:hAnsi="Arial" w:cs="Arial"/>
          <w:b/>
          <w:sz w:val="22"/>
          <w:szCs w:val="22"/>
        </w:rPr>
        <w:t>12:00 p.m.</w:t>
      </w:r>
    </w:p>
    <w:p w14:paraId="51517B7F" w14:textId="77777777" w:rsidR="00EB007B" w:rsidRDefault="00EB007B" w:rsidP="00EB007B">
      <w:pPr>
        <w:rPr>
          <w:rFonts w:ascii="Arial" w:hAnsi="Arial" w:cs="Arial"/>
          <w:sz w:val="22"/>
          <w:szCs w:val="22"/>
        </w:rPr>
      </w:pPr>
    </w:p>
    <w:p w14:paraId="3DFB9ACB" w14:textId="77777777" w:rsidR="00EB007B" w:rsidRPr="00CB4703" w:rsidRDefault="00EB007B" w:rsidP="00EB007B">
      <w:pPr>
        <w:rPr>
          <w:rFonts w:ascii="Arial" w:hAnsi="Arial" w:cs="Arial"/>
          <w:b/>
          <w:sz w:val="22"/>
          <w:szCs w:val="22"/>
        </w:rPr>
      </w:pPr>
      <w:r>
        <w:rPr>
          <w:rFonts w:ascii="Arial" w:hAnsi="Arial" w:cs="Arial"/>
          <w:sz w:val="22"/>
          <w:szCs w:val="22"/>
        </w:rPr>
        <w:t>Jurgens, Laura, Religious Studies, Purchasing salvation: a d</w:t>
      </w:r>
      <w:r w:rsidRPr="0071210B">
        <w:rPr>
          <w:rFonts w:ascii="Arial" w:hAnsi="Arial" w:cs="Arial"/>
          <w:sz w:val="22"/>
          <w:szCs w:val="22"/>
        </w:rPr>
        <w:t>iscussion of Mar</w:t>
      </w:r>
      <w:r>
        <w:rPr>
          <w:rFonts w:ascii="Arial" w:hAnsi="Arial" w:cs="Arial"/>
          <w:sz w:val="22"/>
          <w:szCs w:val="22"/>
        </w:rPr>
        <w:t xml:space="preserve">tin Luther’s criticisms of indulgences, </w:t>
      </w:r>
      <w:r>
        <w:rPr>
          <w:rFonts w:ascii="Arial" w:hAnsi="Arial" w:cs="Arial"/>
          <w:b/>
          <w:sz w:val="22"/>
          <w:szCs w:val="22"/>
        </w:rPr>
        <w:t>12:20 p.m.</w:t>
      </w:r>
    </w:p>
    <w:p w14:paraId="786E278C" w14:textId="77777777" w:rsidR="00EB007B" w:rsidRPr="0071210B" w:rsidRDefault="00EB007B" w:rsidP="00EB007B">
      <w:pPr>
        <w:rPr>
          <w:rFonts w:ascii="Arial" w:hAnsi="Arial" w:cs="Arial"/>
          <w:sz w:val="22"/>
          <w:szCs w:val="22"/>
        </w:rPr>
      </w:pPr>
    </w:p>
    <w:p w14:paraId="34F022D7" w14:textId="4431D094" w:rsidR="00EB007B" w:rsidRPr="00CB4703" w:rsidRDefault="00293AB2" w:rsidP="00EB007B">
      <w:pPr>
        <w:rPr>
          <w:rFonts w:ascii="Arial" w:hAnsi="Arial" w:cs="Arial"/>
          <w:b/>
          <w:sz w:val="22"/>
          <w:szCs w:val="22"/>
        </w:rPr>
      </w:pPr>
      <w:r>
        <w:rPr>
          <w:rFonts w:ascii="Arial" w:hAnsi="Arial" w:cs="Arial"/>
          <w:sz w:val="22"/>
          <w:szCs w:val="22"/>
        </w:rPr>
        <w:t>MacA</w:t>
      </w:r>
      <w:r w:rsidR="00EB007B">
        <w:rPr>
          <w:rFonts w:ascii="Arial" w:hAnsi="Arial" w:cs="Arial"/>
          <w:sz w:val="22"/>
          <w:szCs w:val="22"/>
        </w:rPr>
        <w:t xml:space="preserve">ulay, </w:t>
      </w:r>
      <w:proofErr w:type="spellStart"/>
      <w:r w:rsidR="00EB007B">
        <w:rPr>
          <w:rFonts w:ascii="Arial" w:hAnsi="Arial" w:cs="Arial"/>
          <w:sz w:val="22"/>
          <w:szCs w:val="22"/>
        </w:rPr>
        <w:t>Chrissy</w:t>
      </w:r>
      <w:proofErr w:type="spellEnd"/>
      <w:r w:rsidR="00EB007B">
        <w:rPr>
          <w:rFonts w:ascii="Arial" w:hAnsi="Arial" w:cs="Arial"/>
          <w:sz w:val="22"/>
          <w:szCs w:val="22"/>
        </w:rPr>
        <w:t xml:space="preserve">, Psychology, A test of mindfulness meditation versus hatha yoga for reducing anxiety sensitivity, </w:t>
      </w:r>
      <w:r w:rsidR="00EB007B">
        <w:rPr>
          <w:rFonts w:ascii="Arial" w:hAnsi="Arial" w:cs="Arial"/>
          <w:b/>
          <w:sz w:val="22"/>
          <w:szCs w:val="22"/>
        </w:rPr>
        <w:t>1:00 p.m.</w:t>
      </w:r>
    </w:p>
    <w:p w14:paraId="7B756B0B" w14:textId="77777777" w:rsidR="00EB007B" w:rsidRDefault="00EB007B" w:rsidP="00EB007B">
      <w:pPr>
        <w:rPr>
          <w:rFonts w:ascii="Arial" w:hAnsi="Arial" w:cs="Arial"/>
          <w:sz w:val="22"/>
          <w:szCs w:val="22"/>
        </w:rPr>
      </w:pPr>
    </w:p>
    <w:p w14:paraId="62987623" w14:textId="77777777" w:rsidR="00EB007B" w:rsidRPr="00FA5F4E" w:rsidRDefault="00EB007B" w:rsidP="00EB007B">
      <w:pPr>
        <w:rPr>
          <w:rFonts w:ascii="Arial" w:hAnsi="Arial" w:cs="Arial"/>
          <w:b/>
          <w:sz w:val="22"/>
          <w:szCs w:val="22"/>
        </w:rPr>
      </w:pPr>
      <w:r w:rsidRPr="006A0D74">
        <w:rPr>
          <w:rFonts w:ascii="Arial" w:hAnsi="Arial" w:cs="Arial"/>
          <w:sz w:val="22"/>
          <w:szCs w:val="22"/>
          <w:lang w:val="en-US"/>
        </w:rPr>
        <w:t>Niesiobedzki, Paul, Philosophy, How to escape the errors of modern philosophy</w:t>
      </w:r>
      <w:r>
        <w:rPr>
          <w:rFonts w:ascii="Arial" w:hAnsi="Arial" w:cs="Arial"/>
          <w:sz w:val="22"/>
          <w:szCs w:val="22"/>
          <w:lang w:val="en-US"/>
        </w:rPr>
        <w:t xml:space="preserve">, </w:t>
      </w:r>
      <w:r>
        <w:rPr>
          <w:rFonts w:ascii="Arial" w:hAnsi="Arial" w:cs="Arial"/>
          <w:b/>
          <w:sz w:val="22"/>
          <w:szCs w:val="22"/>
          <w:lang w:val="en-US"/>
        </w:rPr>
        <w:t>2:40 p.m.</w:t>
      </w:r>
    </w:p>
    <w:p w14:paraId="0DF90159" w14:textId="77777777" w:rsidR="00EB007B" w:rsidRDefault="00EB007B" w:rsidP="00EB007B">
      <w:pPr>
        <w:rPr>
          <w:rFonts w:ascii="Arial" w:hAnsi="Arial"/>
          <w:sz w:val="22"/>
        </w:rPr>
      </w:pPr>
    </w:p>
    <w:p w14:paraId="70A67037" w14:textId="77777777" w:rsidR="000E0F19" w:rsidRDefault="000E0F19" w:rsidP="00EB007B">
      <w:pPr>
        <w:rPr>
          <w:rFonts w:ascii="Arial" w:hAnsi="Arial"/>
          <w:sz w:val="22"/>
        </w:rPr>
      </w:pPr>
    </w:p>
    <w:p w14:paraId="3C2BCEB7" w14:textId="77777777" w:rsidR="000E0F19" w:rsidRDefault="000E0F19" w:rsidP="00EB007B">
      <w:pPr>
        <w:rPr>
          <w:rFonts w:ascii="Arial" w:hAnsi="Arial"/>
          <w:sz w:val="22"/>
        </w:rPr>
      </w:pPr>
    </w:p>
    <w:p w14:paraId="77A60923" w14:textId="77777777" w:rsidR="000E0F19" w:rsidRDefault="000E0F19" w:rsidP="00EB007B">
      <w:pPr>
        <w:rPr>
          <w:rFonts w:ascii="Arial" w:hAnsi="Arial"/>
          <w:sz w:val="22"/>
        </w:rPr>
      </w:pPr>
    </w:p>
    <w:p w14:paraId="37B96892" w14:textId="77777777" w:rsidR="000E0F19" w:rsidRDefault="000E0F19" w:rsidP="00EB007B">
      <w:pPr>
        <w:rPr>
          <w:rFonts w:ascii="Arial" w:hAnsi="Arial"/>
          <w:sz w:val="22"/>
        </w:rPr>
      </w:pPr>
    </w:p>
    <w:p w14:paraId="5EED6F3F" w14:textId="77777777" w:rsidR="000E0F19" w:rsidRDefault="000E0F19" w:rsidP="00EB007B">
      <w:pPr>
        <w:rPr>
          <w:rFonts w:ascii="Arial" w:hAnsi="Arial"/>
          <w:sz w:val="22"/>
        </w:rPr>
      </w:pPr>
    </w:p>
    <w:p w14:paraId="55D1A54B" w14:textId="77777777" w:rsidR="000E0F19" w:rsidRDefault="000E0F19" w:rsidP="00EB007B">
      <w:pPr>
        <w:rPr>
          <w:rFonts w:ascii="Arial" w:hAnsi="Arial"/>
          <w:sz w:val="22"/>
        </w:rPr>
      </w:pPr>
    </w:p>
    <w:p w14:paraId="24B564A3"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i/>
          <w:sz w:val="22"/>
          <w:szCs w:val="24"/>
        </w:rPr>
      </w:pPr>
    </w:p>
    <w:p w14:paraId="5DE2889F"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i/>
          <w:sz w:val="22"/>
          <w:szCs w:val="24"/>
        </w:rPr>
      </w:pPr>
      <w:r>
        <w:rPr>
          <w:rFonts w:ascii="Arial" w:hAnsi="Arial" w:cs="Arial"/>
          <w:b/>
          <w:i/>
          <w:sz w:val="22"/>
          <w:szCs w:val="24"/>
        </w:rPr>
        <w:t>University Presentations/Booths:</w:t>
      </w:r>
    </w:p>
    <w:p w14:paraId="56A01992"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b/>
          <w:i/>
          <w:sz w:val="22"/>
          <w:szCs w:val="24"/>
        </w:rPr>
      </w:pPr>
    </w:p>
    <w:p w14:paraId="5701DFC3" w14:textId="77777777" w:rsidR="00EB007B" w:rsidRPr="0018526E"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i/>
          <w:sz w:val="22"/>
          <w:szCs w:val="24"/>
        </w:rPr>
      </w:pPr>
      <w:r w:rsidRPr="0018526E">
        <w:rPr>
          <w:rFonts w:ascii="Arial" w:hAnsi="Arial" w:cs="Arial"/>
          <w:i/>
          <w:sz w:val="22"/>
          <w:szCs w:val="24"/>
        </w:rPr>
        <w:t>Angus L. MacDonald Library</w:t>
      </w:r>
    </w:p>
    <w:p w14:paraId="7DF220FD" w14:textId="77777777" w:rsidR="00EB007B" w:rsidRPr="00DA254D"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sz w:val="22"/>
          <w:szCs w:val="32"/>
        </w:rPr>
      </w:pPr>
      <w:r w:rsidRPr="0018526E">
        <w:rPr>
          <w:rFonts w:ascii="Arial" w:hAnsi="Arial" w:cs="Arial"/>
          <w:i/>
          <w:sz w:val="22"/>
          <w:szCs w:val="24"/>
        </w:rPr>
        <w:t>Service Learning</w:t>
      </w:r>
    </w:p>
    <w:p w14:paraId="4CE8925B"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i/>
          <w:sz w:val="22"/>
          <w:szCs w:val="24"/>
        </w:rPr>
      </w:pPr>
      <w:r w:rsidRPr="0018526E">
        <w:rPr>
          <w:rFonts w:ascii="Arial" w:hAnsi="Arial" w:cs="Arial"/>
          <w:i/>
          <w:sz w:val="22"/>
          <w:szCs w:val="24"/>
        </w:rPr>
        <w:t>Writing Centre</w:t>
      </w:r>
    </w:p>
    <w:p w14:paraId="11437E0F" w14:textId="77777777" w:rsidR="00EB007B" w:rsidRDefault="00EB007B" w:rsidP="00EB007B">
      <w:pPr>
        <w:pBdr>
          <w:top w:val="single" w:sz="4" w:space="1" w:color="auto"/>
          <w:left w:val="single" w:sz="4" w:space="4" w:color="auto"/>
          <w:bottom w:val="single" w:sz="4" w:space="1" w:color="auto"/>
          <w:right w:val="single" w:sz="4" w:space="4" w:color="auto"/>
        </w:pBdr>
        <w:jc w:val="center"/>
        <w:rPr>
          <w:rFonts w:ascii="Arial" w:hAnsi="Arial" w:cs="Arial"/>
          <w:i/>
          <w:sz w:val="22"/>
          <w:szCs w:val="24"/>
        </w:rPr>
      </w:pPr>
    </w:p>
    <w:p w14:paraId="6547C67C" w14:textId="77777777" w:rsidR="00EB007B" w:rsidRPr="0018526E" w:rsidRDefault="00EB007B" w:rsidP="00EB007B">
      <w:pPr>
        <w:rPr>
          <w:rFonts w:ascii="Arial" w:hAnsi="Arial" w:cs="Arial"/>
          <w:i/>
          <w:sz w:val="22"/>
          <w:szCs w:val="24"/>
        </w:rPr>
      </w:pPr>
    </w:p>
    <w:p w14:paraId="6047962A" w14:textId="77777777" w:rsidR="00EB007B" w:rsidRDefault="00EB007B">
      <w:pPr>
        <w:rPr>
          <w:sz w:val="28"/>
          <w:szCs w:val="28"/>
        </w:rPr>
      </w:pPr>
      <w:r>
        <w:rPr>
          <w:sz w:val="28"/>
          <w:szCs w:val="28"/>
        </w:rPr>
        <w:lastRenderedPageBreak/>
        <w:br w:type="page"/>
      </w:r>
    </w:p>
    <w:p w14:paraId="08302DDE" w14:textId="2E1075DF" w:rsidR="000E1673" w:rsidRDefault="000E1673" w:rsidP="000E1673">
      <w:pPr>
        <w:rPr>
          <w:rFonts w:ascii="Arial" w:hAnsi="Arial" w:cs="Arial"/>
          <w:sz w:val="22"/>
          <w:szCs w:val="22"/>
        </w:rPr>
      </w:pPr>
      <w:r>
        <w:rPr>
          <w:rFonts w:ascii="Arial" w:hAnsi="Arial" w:cs="Arial"/>
          <w:sz w:val="22"/>
          <w:szCs w:val="22"/>
        </w:rPr>
        <w:lastRenderedPageBreak/>
        <w:t>Poster P</w:t>
      </w:r>
      <w:r w:rsidR="00AC56C7">
        <w:rPr>
          <w:rFonts w:ascii="Arial" w:hAnsi="Arial" w:cs="Arial"/>
          <w:sz w:val="22"/>
          <w:szCs w:val="22"/>
        </w:rPr>
        <w:t xml:space="preserve">resentation </w:t>
      </w:r>
      <w:r w:rsidR="00ED5BA1">
        <w:rPr>
          <w:rFonts w:ascii="Arial" w:hAnsi="Arial" w:cs="Arial"/>
          <w:sz w:val="22"/>
          <w:szCs w:val="22"/>
        </w:rPr>
        <w:t>T</w:t>
      </w:r>
      <w:r>
        <w:rPr>
          <w:rFonts w:ascii="Arial" w:hAnsi="Arial" w:cs="Arial"/>
          <w:sz w:val="22"/>
          <w:szCs w:val="22"/>
        </w:rPr>
        <w:t xml:space="preserve">ime: </w:t>
      </w:r>
      <w:r w:rsidRPr="00415799">
        <w:rPr>
          <w:rFonts w:ascii="Arial" w:hAnsi="Arial" w:cs="Arial"/>
          <w:b/>
          <w:sz w:val="22"/>
          <w:szCs w:val="22"/>
        </w:rPr>
        <w:t>12:00 – 1:30 p.m.</w:t>
      </w:r>
    </w:p>
    <w:p w14:paraId="125D0367" w14:textId="76DF7EC5" w:rsidR="000E1673" w:rsidRDefault="000E1673" w:rsidP="000E1673">
      <w:pPr>
        <w:rPr>
          <w:rFonts w:ascii="Arial" w:hAnsi="Arial" w:cs="Arial"/>
          <w:sz w:val="22"/>
          <w:szCs w:val="22"/>
        </w:rPr>
      </w:pPr>
      <w:r>
        <w:rPr>
          <w:rFonts w:ascii="Arial" w:hAnsi="Arial" w:cs="Arial"/>
          <w:sz w:val="22"/>
          <w:szCs w:val="22"/>
        </w:rPr>
        <w:t>Poster Board # 1</w:t>
      </w:r>
    </w:p>
    <w:p w14:paraId="1558486F" w14:textId="77777777" w:rsidR="000E1673" w:rsidRDefault="000E1673" w:rsidP="000E1673">
      <w:pPr>
        <w:rPr>
          <w:rFonts w:ascii="Arial" w:hAnsi="Arial" w:cs="Arial"/>
          <w:sz w:val="22"/>
          <w:szCs w:val="22"/>
        </w:rPr>
      </w:pPr>
    </w:p>
    <w:p w14:paraId="6C6AA47F" w14:textId="3A879B88" w:rsidR="000E1673" w:rsidRDefault="000E1673" w:rsidP="000E1673">
      <w:pPr>
        <w:rPr>
          <w:rFonts w:ascii="Arial" w:hAnsi="Arial" w:cs="Arial"/>
          <w:sz w:val="22"/>
          <w:szCs w:val="22"/>
        </w:rPr>
      </w:pPr>
      <w:r w:rsidRPr="00415799">
        <w:rPr>
          <w:rFonts w:ascii="Arial" w:hAnsi="Arial" w:cs="Arial"/>
          <w:sz w:val="22"/>
          <w:szCs w:val="22"/>
        </w:rPr>
        <w:t>DEVELOPING POLICY AND GUIDELINES FOR ZEBRA MUSSELS IN ONTARIO</w:t>
      </w:r>
    </w:p>
    <w:p w14:paraId="235A2850" w14:textId="20E85178" w:rsidR="000E1673" w:rsidRDefault="000E1673" w:rsidP="000E1673">
      <w:pPr>
        <w:rPr>
          <w:rFonts w:ascii="Arial" w:hAnsi="Arial" w:cs="Arial"/>
          <w:sz w:val="22"/>
          <w:szCs w:val="22"/>
        </w:rPr>
      </w:pPr>
      <w:r>
        <w:rPr>
          <w:rFonts w:ascii="Arial" w:hAnsi="Arial" w:cs="Arial"/>
          <w:sz w:val="22"/>
          <w:szCs w:val="22"/>
        </w:rPr>
        <w:t xml:space="preserve">     Presenter: Mike Arnott</w:t>
      </w:r>
      <w:r w:rsidR="00FD72A8">
        <w:rPr>
          <w:rFonts w:ascii="Arial" w:hAnsi="Arial" w:cs="Arial"/>
          <w:sz w:val="22"/>
          <w:szCs w:val="22"/>
        </w:rPr>
        <w:t xml:space="preserve">, </w:t>
      </w:r>
      <w:r w:rsidR="00FD72A8" w:rsidRPr="00415799">
        <w:rPr>
          <w:rFonts w:ascii="Arial" w:hAnsi="Arial" w:cs="Arial"/>
          <w:sz w:val="22"/>
          <w:szCs w:val="22"/>
        </w:rPr>
        <w:t>Aquatic Resources</w:t>
      </w:r>
    </w:p>
    <w:p w14:paraId="47CFA931" w14:textId="0E1A2D32" w:rsidR="000E1673" w:rsidRDefault="000E1673" w:rsidP="000E1673">
      <w:pPr>
        <w:rPr>
          <w:rFonts w:ascii="Arial" w:hAnsi="Arial" w:cs="Arial"/>
          <w:sz w:val="22"/>
          <w:szCs w:val="22"/>
        </w:rPr>
      </w:pPr>
      <w:r>
        <w:rPr>
          <w:rFonts w:ascii="Arial" w:hAnsi="Arial" w:cs="Arial"/>
          <w:sz w:val="22"/>
          <w:szCs w:val="22"/>
        </w:rPr>
        <w:t xml:space="preserve">     Supervisor: Jim Williams</w:t>
      </w:r>
    </w:p>
    <w:p w14:paraId="599B3D09" w14:textId="5A4E76AE" w:rsidR="000E1673" w:rsidRPr="00415799" w:rsidRDefault="00FD72A8" w:rsidP="000E1673">
      <w:pPr>
        <w:rPr>
          <w:rFonts w:ascii="Arial" w:hAnsi="Arial" w:cs="Arial"/>
          <w:sz w:val="22"/>
          <w:szCs w:val="22"/>
        </w:rPr>
      </w:pPr>
      <w:r>
        <w:rPr>
          <w:rFonts w:ascii="Arial" w:hAnsi="Arial" w:cs="Arial"/>
          <w:sz w:val="22"/>
          <w:szCs w:val="22"/>
        </w:rPr>
        <w:t xml:space="preserve">     </w:t>
      </w:r>
    </w:p>
    <w:p w14:paraId="5BC757B0" w14:textId="77777777" w:rsidR="004036DC" w:rsidRPr="004036DC" w:rsidRDefault="004036DC" w:rsidP="004036DC">
      <w:pPr>
        <w:pStyle w:val="PlainText"/>
        <w:rPr>
          <w:rFonts w:ascii="Arial" w:hAnsi="Arial" w:cs="Arial"/>
        </w:rPr>
      </w:pPr>
      <w:r w:rsidRPr="004036DC">
        <w:rPr>
          <w:rFonts w:ascii="Arial" w:hAnsi="Arial" w:cs="Arial"/>
        </w:rPr>
        <w:t>Canada has the biggest coastline and controls 20 percent of the fresh water in the world; understanding how aquatic invasive species affect our environment is important both environmentally and economically. Having an effective policy in place to manage invasive species is of high importance as invasive species have the ability to dismantle ecosystems.  This proves to be somewhat of a problem, as Ontario has not developed a provincial aquatic invasive species policy. Therefore using my knowledge in public policy, I have developed an organizational setup defining roles and responsibilities for controlling invasive species in Ontario. I have used this organizational set up, to explain how various levels of power (federal government—stakeholder groups) will interact, when implementing guidelines and regulations on AIS. My thesis work examines zebra mussel populations in the Rideau Valley Watershed. I use my developed organizational framework, to suggest guidelines and regulations that Ontario and more specifically R.V.W. can implement to reduce and control the spread of zebra mussels.</w:t>
      </w:r>
    </w:p>
    <w:p w14:paraId="33147DE0" w14:textId="77777777" w:rsidR="000E1673" w:rsidRDefault="000E1673">
      <w:pPr>
        <w:rPr>
          <w:sz w:val="28"/>
          <w:szCs w:val="28"/>
        </w:rPr>
      </w:pPr>
      <w:r>
        <w:rPr>
          <w:sz w:val="28"/>
          <w:szCs w:val="28"/>
        </w:rPr>
        <w:br w:type="page"/>
      </w:r>
    </w:p>
    <w:p w14:paraId="32421FF4" w14:textId="63F5DEBC" w:rsidR="00ED5BA1" w:rsidRDefault="00ED5BA1" w:rsidP="000E1673">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0DC11188" w14:textId="3042ECD6" w:rsidR="00ED5BA1" w:rsidRDefault="00ED5BA1" w:rsidP="000E1673">
      <w:pPr>
        <w:rPr>
          <w:rFonts w:ascii="Arial" w:hAnsi="Arial" w:cs="Arial"/>
          <w:sz w:val="22"/>
          <w:szCs w:val="22"/>
        </w:rPr>
      </w:pPr>
      <w:r>
        <w:rPr>
          <w:rFonts w:ascii="Arial" w:hAnsi="Arial" w:cs="Arial"/>
          <w:sz w:val="22"/>
          <w:szCs w:val="22"/>
        </w:rPr>
        <w:t xml:space="preserve">Poster Board # </w:t>
      </w:r>
      <w:r w:rsidR="00FD72A8">
        <w:rPr>
          <w:rFonts w:ascii="Arial" w:hAnsi="Arial" w:cs="Arial"/>
          <w:sz w:val="22"/>
          <w:szCs w:val="22"/>
        </w:rPr>
        <w:t>2</w:t>
      </w:r>
    </w:p>
    <w:p w14:paraId="6708CD58" w14:textId="77777777" w:rsidR="00ED5BA1" w:rsidRDefault="00ED5BA1" w:rsidP="000E1673">
      <w:pPr>
        <w:rPr>
          <w:rFonts w:ascii="Arial" w:hAnsi="Arial" w:cs="Arial"/>
          <w:sz w:val="22"/>
          <w:szCs w:val="22"/>
        </w:rPr>
      </w:pPr>
    </w:p>
    <w:p w14:paraId="2FE274DF" w14:textId="21BD7743" w:rsidR="00ED5BA1" w:rsidRDefault="00ED5BA1" w:rsidP="000E1673">
      <w:pPr>
        <w:rPr>
          <w:rFonts w:ascii="Arial" w:hAnsi="Arial" w:cs="Arial"/>
          <w:sz w:val="22"/>
          <w:szCs w:val="22"/>
        </w:rPr>
      </w:pPr>
      <w:r>
        <w:rPr>
          <w:rFonts w:ascii="Arial" w:hAnsi="Arial" w:cs="Arial"/>
          <w:sz w:val="22"/>
          <w:szCs w:val="22"/>
        </w:rPr>
        <w:t>THE EFFECT OF COLD AND ANAEROBIC CONDITIONS ON NORTHERN KILLIFISH</w:t>
      </w:r>
    </w:p>
    <w:p w14:paraId="06CE17CB" w14:textId="0B8A2E5B" w:rsidR="000E1673" w:rsidRDefault="00ED5BA1" w:rsidP="000E1673">
      <w:pPr>
        <w:rPr>
          <w:rFonts w:ascii="Arial" w:hAnsi="Arial" w:cs="Arial"/>
          <w:sz w:val="22"/>
          <w:szCs w:val="22"/>
        </w:rPr>
      </w:pPr>
      <w:r>
        <w:rPr>
          <w:rFonts w:ascii="Arial" w:hAnsi="Arial" w:cs="Arial"/>
          <w:sz w:val="22"/>
          <w:szCs w:val="22"/>
        </w:rPr>
        <w:t xml:space="preserve">     Presenter: Katelyn Barnes</w:t>
      </w:r>
      <w:r w:rsidR="00FD72A8">
        <w:rPr>
          <w:rFonts w:ascii="Arial" w:hAnsi="Arial" w:cs="Arial"/>
          <w:sz w:val="22"/>
          <w:szCs w:val="22"/>
        </w:rPr>
        <w:t>, Biology</w:t>
      </w:r>
    </w:p>
    <w:p w14:paraId="04D7C0D4" w14:textId="6923581E" w:rsidR="00ED5BA1" w:rsidRDefault="00ED5BA1" w:rsidP="000E1673">
      <w:pPr>
        <w:rPr>
          <w:rFonts w:ascii="Arial" w:hAnsi="Arial" w:cs="Arial"/>
          <w:sz w:val="22"/>
          <w:szCs w:val="22"/>
        </w:rPr>
      </w:pPr>
      <w:r>
        <w:rPr>
          <w:rFonts w:ascii="Arial" w:hAnsi="Arial" w:cs="Arial"/>
          <w:sz w:val="22"/>
          <w:szCs w:val="22"/>
        </w:rPr>
        <w:t xml:space="preserve">     Supervisor: Bill Marshall</w:t>
      </w:r>
    </w:p>
    <w:p w14:paraId="640D3126" w14:textId="4F2110A8" w:rsidR="00ED5BA1" w:rsidRPr="0071210B" w:rsidRDefault="00ED5BA1" w:rsidP="000E1673">
      <w:pPr>
        <w:rPr>
          <w:rFonts w:ascii="Arial" w:hAnsi="Arial" w:cs="Arial"/>
          <w:sz w:val="22"/>
          <w:szCs w:val="22"/>
        </w:rPr>
      </w:pPr>
      <w:r>
        <w:rPr>
          <w:rFonts w:ascii="Arial" w:hAnsi="Arial" w:cs="Arial"/>
          <w:sz w:val="22"/>
          <w:szCs w:val="22"/>
        </w:rPr>
        <w:t xml:space="preserve">   </w:t>
      </w:r>
    </w:p>
    <w:p w14:paraId="60FA2A65" w14:textId="5AA6C5BE" w:rsidR="007B6C00" w:rsidRPr="00ED5BA1" w:rsidRDefault="007B6C00" w:rsidP="00ED5BA1">
      <w:pPr>
        <w:contextualSpacing/>
        <w:rPr>
          <w:rFonts w:ascii="Arial" w:hAnsi="Arial" w:cs="Arial"/>
          <w:sz w:val="22"/>
          <w:szCs w:val="22"/>
        </w:rPr>
      </w:pPr>
    </w:p>
    <w:p w14:paraId="0BDAB90F" w14:textId="78395C80" w:rsidR="007B6C00" w:rsidRPr="00ED5BA1" w:rsidRDefault="007B6C00" w:rsidP="00ED5BA1">
      <w:pPr>
        <w:contextualSpacing/>
        <w:rPr>
          <w:rFonts w:ascii="Arial" w:hAnsi="Arial" w:cs="Arial"/>
          <w:sz w:val="22"/>
          <w:szCs w:val="22"/>
        </w:rPr>
      </w:pPr>
      <w:r w:rsidRPr="00ED5BA1">
        <w:rPr>
          <w:rFonts w:ascii="Arial" w:hAnsi="Arial" w:cs="Arial"/>
          <w:sz w:val="22"/>
          <w:szCs w:val="22"/>
        </w:rPr>
        <w:t xml:space="preserve">Chloride cells in the </w:t>
      </w:r>
      <w:proofErr w:type="spellStart"/>
      <w:r w:rsidRPr="00ED5BA1">
        <w:rPr>
          <w:rFonts w:ascii="Arial" w:hAnsi="Arial" w:cs="Arial"/>
          <w:sz w:val="22"/>
          <w:szCs w:val="22"/>
        </w:rPr>
        <w:t>opercular</w:t>
      </w:r>
      <w:proofErr w:type="spellEnd"/>
      <w:r w:rsidRPr="00ED5BA1">
        <w:rPr>
          <w:rFonts w:ascii="Arial" w:hAnsi="Arial" w:cs="Arial"/>
          <w:sz w:val="22"/>
          <w:szCs w:val="22"/>
        </w:rPr>
        <w:t xml:space="preserve"> epithelia (OE) of the </w:t>
      </w:r>
      <w:proofErr w:type="spellStart"/>
      <w:r w:rsidRPr="00ED5BA1">
        <w:rPr>
          <w:rFonts w:ascii="Arial" w:hAnsi="Arial" w:cs="Arial"/>
          <w:sz w:val="22"/>
          <w:szCs w:val="22"/>
        </w:rPr>
        <w:t>euryhaline</w:t>
      </w:r>
      <w:proofErr w:type="spellEnd"/>
      <w:r w:rsidRPr="00ED5BA1">
        <w:rPr>
          <w:rFonts w:ascii="Arial" w:hAnsi="Arial" w:cs="Arial"/>
          <w:sz w:val="22"/>
          <w:szCs w:val="22"/>
        </w:rPr>
        <w:t xml:space="preserve">, </w:t>
      </w:r>
      <w:proofErr w:type="spellStart"/>
      <w:r w:rsidRPr="00ED5BA1">
        <w:rPr>
          <w:rFonts w:ascii="Arial" w:hAnsi="Arial" w:cs="Arial"/>
          <w:sz w:val="22"/>
          <w:szCs w:val="22"/>
        </w:rPr>
        <w:t>euryoxic</w:t>
      </w:r>
      <w:proofErr w:type="spellEnd"/>
      <w:r w:rsidRPr="00ED5BA1">
        <w:rPr>
          <w:rFonts w:ascii="Arial" w:hAnsi="Arial" w:cs="Arial"/>
          <w:sz w:val="22"/>
          <w:szCs w:val="22"/>
        </w:rPr>
        <w:t xml:space="preserve">, and </w:t>
      </w:r>
      <w:proofErr w:type="spellStart"/>
      <w:r w:rsidRPr="00ED5BA1">
        <w:rPr>
          <w:rFonts w:ascii="Arial" w:hAnsi="Arial" w:cs="Arial"/>
          <w:sz w:val="22"/>
          <w:szCs w:val="22"/>
        </w:rPr>
        <w:t>eurythermic</w:t>
      </w:r>
      <w:proofErr w:type="spellEnd"/>
      <w:r w:rsidRPr="00ED5BA1">
        <w:rPr>
          <w:rFonts w:ascii="Arial" w:hAnsi="Arial" w:cs="Arial"/>
          <w:sz w:val="22"/>
          <w:szCs w:val="22"/>
        </w:rPr>
        <w:t xml:space="preserve"> killifish (</w:t>
      </w:r>
      <w:proofErr w:type="spellStart"/>
      <w:r w:rsidRPr="00ED5BA1">
        <w:rPr>
          <w:rFonts w:ascii="Arial" w:hAnsi="Arial" w:cs="Arial"/>
          <w:i/>
          <w:sz w:val="22"/>
          <w:szCs w:val="22"/>
        </w:rPr>
        <w:t>Fundulus</w:t>
      </w:r>
      <w:proofErr w:type="spellEnd"/>
      <w:r w:rsidRPr="00ED5BA1">
        <w:rPr>
          <w:rFonts w:ascii="Arial" w:hAnsi="Arial" w:cs="Arial"/>
          <w:i/>
          <w:sz w:val="22"/>
          <w:szCs w:val="22"/>
        </w:rPr>
        <w:t xml:space="preserve"> </w:t>
      </w:r>
      <w:proofErr w:type="spellStart"/>
      <w:r w:rsidRPr="00ED5BA1">
        <w:rPr>
          <w:rFonts w:ascii="Arial" w:hAnsi="Arial" w:cs="Arial"/>
          <w:i/>
          <w:sz w:val="22"/>
          <w:szCs w:val="22"/>
        </w:rPr>
        <w:t>heteroclitus</w:t>
      </w:r>
      <w:proofErr w:type="spellEnd"/>
      <w:r w:rsidRPr="00ED5BA1">
        <w:rPr>
          <w:rFonts w:ascii="Arial" w:hAnsi="Arial" w:cs="Arial"/>
          <w:sz w:val="22"/>
          <w:szCs w:val="22"/>
        </w:rPr>
        <w:t xml:space="preserve">) actively secrete chloride, an energetic process that can be easily measured </w:t>
      </w:r>
      <w:proofErr w:type="spellStart"/>
      <w:r w:rsidRPr="00ED5BA1">
        <w:rPr>
          <w:rFonts w:ascii="Arial" w:hAnsi="Arial" w:cs="Arial"/>
          <w:sz w:val="22"/>
          <w:szCs w:val="22"/>
        </w:rPr>
        <w:t>electrophysiologically</w:t>
      </w:r>
      <w:proofErr w:type="spellEnd"/>
      <w:r w:rsidRPr="00ED5BA1">
        <w:rPr>
          <w:rFonts w:ascii="Arial" w:hAnsi="Arial" w:cs="Arial"/>
          <w:sz w:val="22"/>
          <w:szCs w:val="22"/>
        </w:rPr>
        <w:t xml:space="preserve"> as short circuit current (</w:t>
      </w:r>
      <w:proofErr w:type="spellStart"/>
      <w:r w:rsidRPr="00ED5BA1">
        <w:rPr>
          <w:rFonts w:ascii="Arial" w:hAnsi="Arial" w:cs="Arial"/>
          <w:sz w:val="22"/>
          <w:szCs w:val="22"/>
        </w:rPr>
        <w:t>I</w:t>
      </w:r>
      <w:r w:rsidRPr="00ED5BA1">
        <w:rPr>
          <w:rFonts w:ascii="Arial" w:hAnsi="Arial" w:cs="Arial"/>
          <w:sz w:val="22"/>
          <w:szCs w:val="22"/>
          <w:vertAlign w:val="subscript"/>
        </w:rPr>
        <w:t>sc</w:t>
      </w:r>
      <w:proofErr w:type="spellEnd"/>
      <w:r w:rsidRPr="00ED5BA1">
        <w:rPr>
          <w:rFonts w:ascii="Arial" w:hAnsi="Arial" w:cs="Arial"/>
          <w:sz w:val="22"/>
          <w:szCs w:val="22"/>
        </w:rPr>
        <w:t xml:space="preserve">). In this experiment, the response of </w:t>
      </w:r>
      <w:proofErr w:type="spellStart"/>
      <w:r w:rsidRPr="00ED5BA1">
        <w:rPr>
          <w:rFonts w:ascii="Arial" w:hAnsi="Arial" w:cs="Arial"/>
          <w:sz w:val="22"/>
          <w:szCs w:val="22"/>
        </w:rPr>
        <w:t>I</w:t>
      </w:r>
      <w:r w:rsidRPr="00ED5BA1">
        <w:rPr>
          <w:rFonts w:ascii="Arial" w:hAnsi="Arial" w:cs="Arial"/>
          <w:sz w:val="22"/>
          <w:szCs w:val="22"/>
          <w:vertAlign w:val="subscript"/>
        </w:rPr>
        <w:t>sc</w:t>
      </w:r>
      <w:proofErr w:type="spellEnd"/>
      <w:r w:rsidRPr="00ED5BA1">
        <w:rPr>
          <w:rFonts w:ascii="Arial" w:hAnsi="Arial" w:cs="Arial"/>
          <w:sz w:val="22"/>
          <w:szCs w:val="22"/>
          <w:vertAlign w:val="subscript"/>
        </w:rPr>
        <w:t xml:space="preserve"> </w:t>
      </w:r>
      <w:r w:rsidRPr="00ED5BA1">
        <w:rPr>
          <w:rFonts w:ascii="Arial" w:hAnsi="Arial" w:cs="Arial"/>
          <w:sz w:val="22"/>
          <w:szCs w:val="22"/>
        </w:rPr>
        <w:t>to decreasing temperature from 30˚C to 0.2˚C was measured in OE from warm (20˚C) and cold (5˚C) acclimated fish in aerobic (99% O</w:t>
      </w:r>
      <w:r w:rsidRPr="00ED5BA1">
        <w:rPr>
          <w:rFonts w:ascii="Arial" w:hAnsi="Arial" w:cs="Arial"/>
          <w:sz w:val="22"/>
          <w:szCs w:val="22"/>
          <w:vertAlign w:val="subscript"/>
        </w:rPr>
        <w:t>2</w:t>
      </w:r>
      <w:r w:rsidRPr="00ED5BA1">
        <w:rPr>
          <w:rFonts w:ascii="Arial" w:hAnsi="Arial" w:cs="Arial"/>
          <w:sz w:val="22"/>
          <w:szCs w:val="22"/>
        </w:rPr>
        <w:t xml:space="preserve"> sat.) and anaerobic (</w:t>
      </w:r>
      <w:proofErr w:type="spellStart"/>
      <w:r w:rsidRPr="00ED5BA1">
        <w:rPr>
          <w:rFonts w:ascii="Arial" w:hAnsi="Arial" w:cs="Arial"/>
          <w:sz w:val="22"/>
          <w:szCs w:val="22"/>
        </w:rPr>
        <w:t>NaCN</w:t>
      </w:r>
      <w:proofErr w:type="spellEnd"/>
      <w:r w:rsidRPr="00ED5BA1">
        <w:rPr>
          <w:rFonts w:ascii="Arial" w:hAnsi="Arial" w:cs="Arial"/>
          <w:sz w:val="22"/>
          <w:szCs w:val="22"/>
        </w:rPr>
        <w:t xml:space="preserve"> 0.5mM; N</w:t>
      </w:r>
      <w:r w:rsidRPr="00ED5BA1">
        <w:rPr>
          <w:rFonts w:ascii="Arial" w:hAnsi="Arial" w:cs="Arial"/>
          <w:sz w:val="22"/>
          <w:szCs w:val="22"/>
          <w:vertAlign w:val="subscript"/>
        </w:rPr>
        <w:t>2</w:t>
      </w:r>
      <w:r w:rsidRPr="00ED5BA1">
        <w:rPr>
          <w:rFonts w:ascii="Arial" w:hAnsi="Arial" w:cs="Arial"/>
          <w:sz w:val="22"/>
          <w:szCs w:val="22"/>
        </w:rPr>
        <w:t xml:space="preserve"> sat.) conditions. We found that the chloride transport in warm acclimated fish was supported mostly (75%) by aerobic metabolism, whereas that of cold acclimated fish was instead more anaerobic.  There is a critical temperature, 8˚C, below which aerobic </w:t>
      </w:r>
      <w:proofErr w:type="spellStart"/>
      <w:r w:rsidRPr="00ED5BA1">
        <w:rPr>
          <w:rFonts w:ascii="Arial" w:hAnsi="Arial" w:cs="Arial"/>
          <w:sz w:val="22"/>
          <w:szCs w:val="22"/>
        </w:rPr>
        <w:t>I</w:t>
      </w:r>
      <w:r w:rsidRPr="00ED5BA1">
        <w:rPr>
          <w:rFonts w:ascii="Arial" w:hAnsi="Arial" w:cs="Arial"/>
          <w:sz w:val="22"/>
          <w:szCs w:val="22"/>
          <w:vertAlign w:val="subscript"/>
        </w:rPr>
        <w:t>sc</w:t>
      </w:r>
      <w:proofErr w:type="spellEnd"/>
      <w:r w:rsidRPr="00ED5BA1">
        <w:rPr>
          <w:rFonts w:ascii="Arial" w:hAnsi="Arial" w:cs="Arial"/>
          <w:sz w:val="22"/>
          <w:szCs w:val="22"/>
        </w:rPr>
        <w:t xml:space="preserve"> drops sharply, suggesting a shift in efficiency in oxidative phosphorylation. From this it was determined that, once acclimated to cold, chloride cells are incapable of increasing their aerobic ATP supply, even when warmed to 30˚C. The large aerobic scope of warm acclimated fish favors active foraging at high temperatures, while the low aerobic scope of cold acclimated fish is appropriate to low metabolic levels, </w:t>
      </w:r>
      <w:proofErr w:type="spellStart"/>
      <w:r w:rsidRPr="00ED5BA1">
        <w:rPr>
          <w:rFonts w:ascii="Arial" w:hAnsi="Arial" w:cs="Arial"/>
          <w:sz w:val="22"/>
          <w:szCs w:val="22"/>
        </w:rPr>
        <w:t>anaerobiosis</w:t>
      </w:r>
      <w:proofErr w:type="spellEnd"/>
      <w:r w:rsidRPr="00ED5BA1">
        <w:rPr>
          <w:rFonts w:ascii="Arial" w:hAnsi="Arial" w:cs="Arial"/>
          <w:sz w:val="22"/>
          <w:szCs w:val="22"/>
        </w:rPr>
        <w:t xml:space="preserve"> and inactivity. </w:t>
      </w:r>
    </w:p>
    <w:p w14:paraId="3453BF32" w14:textId="77777777" w:rsidR="007B6C00" w:rsidRDefault="007B6C00">
      <w:pPr>
        <w:rPr>
          <w:rFonts w:ascii="Arial" w:hAnsi="Arial"/>
          <w:sz w:val="22"/>
          <w:szCs w:val="36"/>
        </w:rPr>
      </w:pPr>
      <w:r>
        <w:rPr>
          <w:rFonts w:ascii="Arial" w:hAnsi="Arial"/>
          <w:sz w:val="22"/>
          <w:szCs w:val="36"/>
        </w:rPr>
        <w:br w:type="page"/>
      </w:r>
    </w:p>
    <w:p w14:paraId="3A4DB0A5" w14:textId="77777777" w:rsidR="005919C0" w:rsidRDefault="005919C0">
      <w:pPr>
        <w:rPr>
          <w:rFonts w:ascii="Arial" w:hAnsi="Arial" w:cs="Arial"/>
          <w:sz w:val="22"/>
          <w:szCs w:val="22"/>
        </w:rPr>
      </w:pPr>
      <w:r>
        <w:rPr>
          <w:rFonts w:ascii="Arial" w:hAnsi="Arial"/>
          <w:sz w:val="22"/>
          <w:szCs w:val="36"/>
        </w:rPr>
        <w:lastRenderedPageBreak/>
        <w:t xml:space="preserve">Poster Presentation Time: </w:t>
      </w:r>
      <w:r w:rsidRPr="005919C0">
        <w:rPr>
          <w:rFonts w:ascii="Arial" w:hAnsi="Arial"/>
          <w:b/>
          <w:sz w:val="22"/>
          <w:szCs w:val="36"/>
        </w:rPr>
        <w:t>1</w:t>
      </w:r>
      <w:r w:rsidRPr="0071210B">
        <w:rPr>
          <w:rFonts w:ascii="Arial" w:hAnsi="Arial" w:cs="Arial"/>
          <w:b/>
          <w:sz w:val="22"/>
          <w:szCs w:val="22"/>
        </w:rPr>
        <w:t>:30 – 3:00 p.m.</w:t>
      </w:r>
    </w:p>
    <w:p w14:paraId="79DDCC01" w14:textId="77777777" w:rsidR="005919C0" w:rsidRDefault="005919C0">
      <w:pPr>
        <w:rPr>
          <w:rFonts w:ascii="Arial" w:hAnsi="Arial" w:cs="Arial"/>
          <w:sz w:val="22"/>
          <w:szCs w:val="22"/>
        </w:rPr>
      </w:pPr>
      <w:r>
        <w:rPr>
          <w:rFonts w:ascii="Arial" w:hAnsi="Arial" w:cs="Arial"/>
          <w:sz w:val="22"/>
          <w:szCs w:val="22"/>
        </w:rPr>
        <w:t>Poster board # 2.5</w:t>
      </w:r>
    </w:p>
    <w:p w14:paraId="0212ABAC" w14:textId="77777777" w:rsidR="005919C0" w:rsidRDefault="005919C0">
      <w:pPr>
        <w:rPr>
          <w:rFonts w:ascii="Arial" w:hAnsi="Arial" w:cs="Arial"/>
          <w:sz w:val="22"/>
          <w:szCs w:val="22"/>
        </w:rPr>
      </w:pPr>
    </w:p>
    <w:p w14:paraId="16626256" w14:textId="58082C71" w:rsidR="005919C0" w:rsidRDefault="005919C0" w:rsidP="005919C0">
      <w:pPr>
        <w:rPr>
          <w:rFonts w:ascii="Arial" w:hAnsi="Arial" w:cs="Arial"/>
          <w:color w:val="000000"/>
          <w:sz w:val="22"/>
          <w:szCs w:val="22"/>
        </w:rPr>
      </w:pPr>
      <w:r w:rsidRPr="005919C0">
        <w:rPr>
          <w:rFonts w:ascii="Arial" w:hAnsi="Arial" w:cs="Arial"/>
          <w:color w:val="000000"/>
          <w:sz w:val="22"/>
          <w:szCs w:val="22"/>
        </w:rPr>
        <w:t>FAT CONSUMPTION IN FIRST AND FOURTH YEAR STUDENTS AT ST FRANCIS XAVIER UNIVERSITY</w:t>
      </w:r>
    </w:p>
    <w:p w14:paraId="24F89D24" w14:textId="3DC75AF8" w:rsidR="009D5B0C" w:rsidRDefault="009D5B0C" w:rsidP="005919C0">
      <w:pPr>
        <w:rPr>
          <w:rFonts w:ascii="Arial" w:hAnsi="Arial" w:cs="Arial"/>
          <w:color w:val="000000"/>
          <w:sz w:val="22"/>
          <w:szCs w:val="22"/>
        </w:rPr>
      </w:pPr>
      <w:r>
        <w:rPr>
          <w:rFonts w:ascii="Arial" w:hAnsi="Arial" w:cs="Arial"/>
          <w:color w:val="000000"/>
          <w:sz w:val="22"/>
          <w:szCs w:val="22"/>
        </w:rPr>
        <w:t xml:space="preserve">     Presenter: Annyck Besso, Human Nutrition</w:t>
      </w:r>
    </w:p>
    <w:p w14:paraId="70B12A51" w14:textId="4BCE20A6" w:rsidR="009D5B0C" w:rsidRPr="005919C0" w:rsidRDefault="009D5B0C" w:rsidP="005919C0">
      <w:pPr>
        <w:rPr>
          <w:rFonts w:ascii="Arial" w:hAnsi="Arial" w:cs="Arial"/>
          <w:color w:val="000000"/>
          <w:sz w:val="22"/>
          <w:szCs w:val="22"/>
        </w:rPr>
      </w:pPr>
      <w:r>
        <w:rPr>
          <w:rFonts w:ascii="Arial" w:hAnsi="Arial" w:cs="Arial"/>
          <w:color w:val="000000"/>
          <w:sz w:val="22"/>
          <w:szCs w:val="22"/>
        </w:rPr>
        <w:t xml:space="preserve">     Supervisor: Pat Mazier</w:t>
      </w:r>
    </w:p>
    <w:p w14:paraId="57633D01" w14:textId="77777777" w:rsidR="005919C0" w:rsidRPr="005919C0" w:rsidRDefault="005919C0" w:rsidP="005919C0">
      <w:pPr>
        <w:rPr>
          <w:rFonts w:ascii="Arial" w:hAnsi="Arial" w:cs="Arial"/>
          <w:color w:val="000000"/>
          <w:sz w:val="22"/>
          <w:szCs w:val="22"/>
        </w:rPr>
      </w:pPr>
      <w:r w:rsidRPr="005919C0">
        <w:rPr>
          <w:rFonts w:ascii="Arial" w:hAnsi="Arial" w:cs="Arial"/>
          <w:color w:val="000000"/>
          <w:sz w:val="22"/>
          <w:szCs w:val="22"/>
        </w:rPr>
        <w:t> </w:t>
      </w:r>
    </w:p>
    <w:p w14:paraId="44117B69" w14:textId="0E0F1D08" w:rsidR="005919C0" w:rsidRPr="005919C0" w:rsidRDefault="005919C0" w:rsidP="005919C0">
      <w:pPr>
        <w:spacing w:after="200"/>
        <w:rPr>
          <w:rFonts w:ascii="Arial" w:eastAsiaTheme="minorHAnsi" w:hAnsi="Arial" w:cs="Arial"/>
          <w:color w:val="000000"/>
          <w:sz w:val="22"/>
          <w:szCs w:val="22"/>
        </w:rPr>
      </w:pPr>
      <w:r w:rsidRPr="005919C0">
        <w:rPr>
          <w:rFonts w:ascii="Arial" w:hAnsi="Arial" w:cs="Arial"/>
          <w:color w:val="000000"/>
          <w:sz w:val="22"/>
          <w:szCs w:val="22"/>
        </w:rPr>
        <w:t>Poor diets can lead to increased risk of health problems, such as cardiovascular disease, diabetes and hypertension, in the general population. Studies have suggested that univers</w:t>
      </w:r>
      <w:r>
        <w:rPr>
          <w:rFonts w:ascii="Arial" w:hAnsi="Arial" w:cs="Arial"/>
          <w:color w:val="000000"/>
          <w:sz w:val="22"/>
          <w:szCs w:val="22"/>
        </w:rPr>
        <w:t xml:space="preserve">ity students who consume diets </w:t>
      </w:r>
      <w:r w:rsidRPr="005919C0">
        <w:rPr>
          <w:rFonts w:ascii="Arial" w:hAnsi="Arial" w:cs="Arial"/>
          <w:color w:val="000000"/>
          <w:sz w:val="22"/>
          <w:szCs w:val="22"/>
        </w:rPr>
        <w:t xml:space="preserve">are high in fats and saturated fats.  Previous studies compared the consumption of fat in first and fourth year students in science at St. Francis Xavier University.  not only did fourth year students consume less total and saturated fat than first year students, but students who have taken a nutrition course consume less total and saturated fat than those who have not.  The purpose of this study was to compare fat and saturated fat consumption among arts and science students in first and fourth year university courses, and see whether taking a nutrition course would improve fat consumption. A sample of 263 first year and fourth year students was used. Students completed a survey that consisted of a demographic questionnaire and a food frequency questionnaire. Results showed that there was a difference in both total and saturated fat consumption and year of study. There was also a difference in saturated fat consumption alone and between </w:t>
      </w:r>
      <w:proofErr w:type="gramStart"/>
      <w:r w:rsidRPr="005919C0">
        <w:rPr>
          <w:rFonts w:ascii="Arial" w:hAnsi="Arial" w:cs="Arial"/>
          <w:color w:val="000000"/>
          <w:sz w:val="22"/>
          <w:szCs w:val="22"/>
        </w:rPr>
        <w:t>program</w:t>
      </w:r>
      <w:proofErr w:type="gramEnd"/>
      <w:r w:rsidRPr="005919C0">
        <w:rPr>
          <w:rFonts w:ascii="Arial" w:hAnsi="Arial" w:cs="Arial"/>
          <w:color w:val="000000"/>
          <w:sz w:val="22"/>
          <w:szCs w:val="22"/>
        </w:rPr>
        <w:t xml:space="preserve">. Nutrition education did also have an impact on total fat and saturated fat consumption. The findings of this study suggest that living, purchasing and preparation experience as well as nutrition education can play a role on fat consumption in university students. This may be relevant to future health professionals in determining whether or not an introductory nutrition course, may have a positive effect on the eating habits of students. </w:t>
      </w:r>
    </w:p>
    <w:p w14:paraId="14433837" w14:textId="4CE82CFC" w:rsidR="005919C0" w:rsidRDefault="005919C0">
      <w:pPr>
        <w:rPr>
          <w:rFonts w:ascii="Arial" w:hAnsi="Arial"/>
          <w:sz w:val="22"/>
          <w:szCs w:val="36"/>
        </w:rPr>
      </w:pPr>
      <w:r>
        <w:rPr>
          <w:rFonts w:ascii="Arial" w:hAnsi="Arial"/>
          <w:sz w:val="22"/>
          <w:szCs w:val="36"/>
        </w:rPr>
        <w:br w:type="page"/>
      </w:r>
    </w:p>
    <w:p w14:paraId="6C3CB3C7" w14:textId="484EDB63" w:rsidR="00FD72A8" w:rsidRDefault="00AC56C7" w:rsidP="00C5036D">
      <w:pPr>
        <w:jc w:val="both"/>
        <w:rPr>
          <w:rFonts w:ascii="Arial" w:hAnsi="Arial"/>
          <w:b/>
          <w:sz w:val="22"/>
          <w:szCs w:val="36"/>
        </w:rPr>
      </w:pPr>
      <w:r>
        <w:rPr>
          <w:rFonts w:ascii="Arial" w:hAnsi="Arial"/>
          <w:sz w:val="22"/>
          <w:szCs w:val="36"/>
        </w:rPr>
        <w:lastRenderedPageBreak/>
        <w:t>Poster Presentation T</w:t>
      </w:r>
      <w:r w:rsidR="00FD72A8">
        <w:rPr>
          <w:rFonts w:ascii="Arial" w:hAnsi="Arial"/>
          <w:sz w:val="22"/>
          <w:szCs w:val="36"/>
        </w:rPr>
        <w:t xml:space="preserve">ime: </w:t>
      </w:r>
      <w:r w:rsidR="00FD72A8">
        <w:rPr>
          <w:rFonts w:ascii="Arial" w:hAnsi="Arial"/>
          <w:b/>
          <w:sz w:val="22"/>
          <w:szCs w:val="36"/>
        </w:rPr>
        <w:t>1:30 – 3:00 p.m.</w:t>
      </w:r>
    </w:p>
    <w:p w14:paraId="085DB628" w14:textId="449CD2B9" w:rsidR="00FD72A8" w:rsidRPr="00FD72A8" w:rsidRDefault="00FD72A8" w:rsidP="00C5036D">
      <w:pPr>
        <w:jc w:val="both"/>
        <w:rPr>
          <w:rFonts w:ascii="Arial" w:hAnsi="Arial"/>
          <w:sz w:val="22"/>
          <w:szCs w:val="36"/>
        </w:rPr>
      </w:pPr>
      <w:r>
        <w:rPr>
          <w:rFonts w:ascii="Arial" w:hAnsi="Arial"/>
          <w:sz w:val="22"/>
          <w:szCs w:val="36"/>
        </w:rPr>
        <w:t>Poster Board # 3</w:t>
      </w:r>
    </w:p>
    <w:p w14:paraId="6FC9C244" w14:textId="77777777" w:rsidR="00FD72A8" w:rsidRDefault="00FD72A8" w:rsidP="00C5036D">
      <w:pPr>
        <w:jc w:val="both"/>
        <w:rPr>
          <w:rFonts w:ascii="Arial" w:hAnsi="Arial"/>
          <w:sz w:val="22"/>
          <w:szCs w:val="36"/>
        </w:rPr>
      </w:pPr>
    </w:p>
    <w:p w14:paraId="603E1834" w14:textId="616D2C92" w:rsidR="00C5036D" w:rsidRDefault="00C5036D" w:rsidP="00C5036D">
      <w:pPr>
        <w:jc w:val="both"/>
        <w:rPr>
          <w:rFonts w:ascii="Arial" w:hAnsi="Arial"/>
          <w:sz w:val="22"/>
          <w:szCs w:val="36"/>
        </w:rPr>
      </w:pPr>
      <w:r w:rsidRPr="001146EC">
        <w:rPr>
          <w:rFonts w:ascii="Arial" w:hAnsi="Arial"/>
          <w:sz w:val="22"/>
          <w:szCs w:val="36"/>
        </w:rPr>
        <w:t>An Assessment of the Vegetation and Integrity of the Sand Dunes of Western Cape Breton Island, Nova Scotia</w:t>
      </w:r>
    </w:p>
    <w:p w14:paraId="493360ED" w14:textId="4288CE54" w:rsidR="00C5036D" w:rsidRDefault="00C5036D" w:rsidP="00C5036D">
      <w:pPr>
        <w:jc w:val="both"/>
        <w:rPr>
          <w:rFonts w:ascii="Arial" w:hAnsi="Arial"/>
          <w:sz w:val="22"/>
          <w:szCs w:val="36"/>
        </w:rPr>
      </w:pPr>
      <w:r>
        <w:rPr>
          <w:rFonts w:ascii="Arial" w:hAnsi="Arial"/>
          <w:sz w:val="22"/>
          <w:szCs w:val="36"/>
        </w:rPr>
        <w:t xml:space="preserve">     Presenter: Leah Beveridge</w:t>
      </w:r>
      <w:r w:rsidR="00FD72A8">
        <w:rPr>
          <w:rFonts w:ascii="Arial" w:hAnsi="Arial"/>
          <w:sz w:val="22"/>
          <w:szCs w:val="36"/>
        </w:rPr>
        <w:t>, Biology</w:t>
      </w:r>
    </w:p>
    <w:p w14:paraId="6E4C0FE6" w14:textId="58B1B479" w:rsidR="00FD72A8" w:rsidRDefault="000330E0" w:rsidP="00C5036D">
      <w:pPr>
        <w:jc w:val="both"/>
        <w:rPr>
          <w:rFonts w:ascii="Arial" w:hAnsi="Arial"/>
          <w:sz w:val="22"/>
          <w:szCs w:val="36"/>
        </w:rPr>
      </w:pPr>
      <w:r>
        <w:rPr>
          <w:rFonts w:ascii="Arial" w:hAnsi="Arial"/>
          <w:sz w:val="22"/>
          <w:szCs w:val="36"/>
        </w:rPr>
        <w:t xml:space="preserve">     Supervisor: </w:t>
      </w:r>
      <w:r w:rsidR="00C5036D">
        <w:rPr>
          <w:rFonts w:ascii="Arial" w:hAnsi="Arial"/>
          <w:sz w:val="22"/>
          <w:szCs w:val="36"/>
        </w:rPr>
        <w:t>David Garbary</w:t>
      </w:r>
    </w:p>
    <w:p w14:paraId="308A9494" w14:textId="77777777" w:rsidR="00C5036D" w:rsidRDefault="00C5036D" w:rsidP="00C5036D">
      <w:pPr>
        <w:jc w:val="both"/>
        <w:rPr>
          <w:rFonts w:ascii="Arial" w:hAnsi="Arial"/>
          <w:sz w:val="22"/>
          <w:szCs w:val="36"/>
        </w:rPr>
      </w:pPr>
    </w:p>
    <w:p w14:paraId="4F72AE9B" w14:textId="77777777" w:rsidR="00C5036D" w:rsidRPr="00CC0E62" w:rsidRDefault="00C5036D" w:rsidP="00C5036D">
      <w:pPr>
        <w:jc w:val="both"/>
        <w:rPr>
          <w:rFonts w:ascii="Arial" w:hAnsi="Arial"/>
          <w:sz w:val="22"/>
          <w:szCs w:val="36"/>
        </w:rPr>
      </w:pPr>
      <w:r>
        <w:rPr>
          <w:rFonts w:ascii="Arial" w:hAnsi="Arial"/>
          <w:b/>
          <w:sz w:val="22"/>
          <w:szCs w:val="36"/>
        </w:rPr>
        <w:t xml:space="preserve">PURPOSE: </w:t>
      </w:r>
      <w:r>
        <w:rPr>
          <w:rFonts w:ascii="Arial" w:hAnsi="Arial"/>
          <w:sz w:val="22"/>
          <w:szCs w:val="36"/>
        </w:rPr>
        <w:t xml:space="preserve">The aim of this study was to evaluate sand dune erosion to the degree of anthropogenic disturbances, and determine the changes in plant communities with differing degrees of disturbance. </w:t>
      </w:r>
      <w:r>
        <w:rPr>
          <w:rFonts w:ascii="Arial" w:hAnsi="Arial"/>
          <w:b/>
          <w:sz w:val="22"/>
          <w:szCs w:val="36"/>
        </w:rPr>
        <w:t xml:space="preserve">METHODS: </w:t>
      </w:r>
      <w:r>
        <w:rPr>
          <w:rFonts w:ascii="Arial" w:hAnsi="Arial"/>
          <w:sz w:val="22"/>
          <w:szCs w:val="36"/>
        </w:rPr>
        <w:t xml:space="preserve">Eleven coastal sand dunes along western Cape Breton Island were surveyed throughout the summer. Surveys included identification of all plant species and their abundance based on estimates of cover. Aerial photographs were obtained for the years 1999 (or 1998) and 2009 (or 2008) from Service Nova Scotia and were analyzed to determine how the vegetation cover has changed over the ten-year span. </w:t>
      </w:r>
      <w:r>
        <w:rPr>
          <w:rFonts w:ascii="Arial" w:hAnsi="Arial"/>
          <w:b/>
          <w:sz w:val="22"/>
          <w:szCs w:val="36"/>
        </w:rPr>
        <w:t>RESULTS:</w:t>
      </w:r>
      <w:r>
        <w:rPr>
          <w:rFonts w:ascii="Arial" w:hAnsi="Arial"/>
          <w:sz w:val="22"/>
          <w:szCs w:val="36"/>
        </w:rPr>
        <w:t xml:space="preserve"> The aerial photographs showed that for the beaches recorded as being less than 75% disturbed, the amount of vegetation increased over the ten-year span. However, for disturbance levels greater than 75%, the area covered by vegetation decreased throughout the ten years. There were eight key dune species that occur in three zones: 1) the pioneer plant association, 2) the yellow dune, and 3) the grey dune (</w:t>
      </w:r>
      <w:proofErr w:type="spellStart"/>
      <w:r>
        <w:rPr>
          <w:rFonts w:ascii="Arial" w:hAnsi="Arial"/>
          <w:sz w:val="22"/>
          <w:szCs w:val="36"/>
        </w:rPr>
        <w:t>dunefront</w:t>
      </w:r>
      <w:proofErr w:type="spellEnd"/>
      <w:r>
        <w:rPr>
          <w:rFonts w:ascii="Arial" w:hAnsi="Arial"/>
          <w:sz w:val="22"/>
          <w:szCs w:val="36"/>
        </w:rPr>
        <w:t xml:space="preserve">, landward). Landward of the grey dune is the grassland association, which is the primary location of colonization for invasive species. The number of invasive species on the sand dunes is consistent with the Intermediate Disturbance Hypothesis, but the number and abundance of dune species is constant and supports </w:t>
      </w:r>
      <w:proofErr w:type="spellStart"/>
      <w:r>
        <w:rPr>
          <w:rFonts w:ascii="Arial" w:hAnsi="Arial"/>
          <w:sz w:val="22"/>
          <w:szCs w:val="36"/>
        </w:rPr>
        <w:t>Pielou’s</w:t>
      </w:r>
      <w:proofErr w:type="spellEnd"/>
      <w:r>
        <w:rPr>
          <w:rFonts w:ascii="Arial" w:hAnsi="Arial"/>
          <w:sz w:val="22"/>
          <w:szCs w:val="36"/>
        </w:rPr>
        <w:t xml:space="preserve"> modified theory of island biogeography. </w:t>
      </w:r>
      <w:r>
        <w:rPr>
          <w:rFonts w:ascii="Arial" w:hAnsi="Arial"/>
          <w:b/>
          <w:sz w:val="22"/>
          <w:szCs w:val="36"/>
        </w:rPr>
        <w:t>CONCLUSIONS:</w:t>
      </w:r>
      <w:r>
        <w:rPr>
          <w:rFonts w:ascii="Arial" w:hAnsi="Arial"/>
          <w:sz w:val="22"/>
          <w:szCs w:val="36"/>
        </w:rPr>
        <w:t xml:space="preserve"> Though human disturbance negatively impacts dunes, the studied sand dunes of western Cape Breton Island have proved persistent, but could benefit from management of human activities.</w:t>
      </w:r>
    </w:p>
    <w:p w14:paraId="7DA15D07" w14:textId="77777777" w:rsidR="00C5036D" w:rsidRPr="001146EC" w:rsidRDefault="00C5036D" w:rsidP="00C5036D">
      <w:pPr>
        <w:jc w:val="both"/>
        <w:rPr>
          <w:rFonts w:ascii="Arial" w:hAnsi="Arial"/>
          <w:sz w:val="22"/>
        </w:rPr>
      </w:pPr>
      <w:r>
        <w:rPr>
          <w:rFonts w:ascii="Arial" w:hAnsi="Arial"/>
          <w:sz w:val="22"/>
          <w:szCs w:val="36"/>
        </w:rPr>
        <w:t>*NSERC USRA and St. Francis Xavier University</w:t>
      </w:r>
    </w:p>
    <w:p w14:paraId="5BBC4208" w14:textId="77777777" w:rsidR="00C5036D" w:rsidRDefault="00C5036D">
      <w:pPr>
        <w:rPr>
          <w:sz w:val="28"/>
          <w:szCs w:val="28"/>
        </w:rPr>
      </w:pPr>
      <w:r>
        <w:rPr>
          <w:sz w:val="28"/>
          <w:szCs w:val="28"/>
        </w:rPr>
        <w:br w:type="page"/>
      </w:r>
    </w:p>
    <w:p w14:paraId="63F5BF80" w14:textId="747899C5" w:rsidR="00FD72A8" w:rsidRDefault="00AC56C7" w:rsidP="00182D5D">
      <w:pPr>
        <w:jc w:val="both"/>
        <w:rPr>
          <w:rFonts w:ascii="Arial" w:hAnsi="Arial" w:cs="Arial"/>
          <w:b/>
          <w:sz w:val="22"/>
          <w:szCs w:val="22"/>
        </w:rPr>
      </w:pPr>
      <w:r>
        <w:rPr>
          <w:rFonts w:ascii="Arial" w:hAnsi="Arial" w:cs="Arial"/>
          <w:sz w:val="22"/>
          <w:szCs w:val="22"/>
        </w:rPr>
        <w:lastRenderedPageBreak/>
        <w:t>Poster Presentation T</w:t>
      </w:r>
      <w:r w:rsidR="00FD72A8">
        <w:rPr>
          <w:rFonts w:ascii="Arial" w:hAnsi="Arial" w:cs="Arial"/>
          <w:sz w:val="22"/>
          <w:szCs w:val="22"/>
        </w:rPr>
        <w:t xml:space="preserve">ime: </w:t>
      </w:r>
      <w:r w:rsidR="00FD72A8" w:rsidRPr="00FD72A8">
        <w:rPr>
          <w:rFonts w:ascii="Arial" w:hAnsi="Arial" w:cs="Arial"/>
          <w:b/>
          <w:sz w:val="22"/>
          <w:szCs w:val="22"/>
        </w:rPr>
        <w:t>12:00 – 1:30 p.m.</w:t>
      </w:r>
    </w:p>
    <w:p w14:paraId="692208E6" w14:textId="060080A6" w:rsidR="00FD72A8" w:rsidRPr="00FD72A8" w:rsidRDefault="00FD72A8" w:rsidP="00182D5D">
      <w:pPr>
        <w:jc w:val="both"/>
        <w:rPr>
          <w:rFonts w:ascii="Arial" w:hAnsi="Arial" w:cs="Arial"/>
          <w:sz w:val="22"/>
          <w:szCs w:val="22"/>
        </w:rPr>
      </w:pPr>
      <w:r>
        <w:rPr>
          <w:rFonts w:ascii="Arial" w:hAnsi="Arial" w:cs="Arial"/>
          <w:sz w:val="22"/>
          <w:szCs w:val="22"/>
        </w:rPr>
        <w:t>Poster Board # 4</w:t>
      </w:r>
    </w:p>
    <w:p w14:paraId="65C0759A" w14:textId="77777777" w:rsidR="00FD72A8" w:rsidRDefault="00FD72A8" w:rsidP="00182D5D">
      <w:pPr>
        <w:jc w:val="both"/>
        <w:rPr>
          <w:rFonts w:ascii="Arial" w:hAnsi="Arial" w:cs="Arial"/>
          <w:sz w:val="22"/>
          <w:szCs w:val="22"/>
        </w:rPr>
      </w:pPr>
    </w:p>
    <w:p w14:paraId="1FD5547D" w14:textId="77777777" w:rsidR="00182D5D" w:rsidRPr="00FD72A8" w:rsidRDefault="00182D5D" w:rsidP="00182D5D">
      <w:pPr>
        <w:jc w:val="both"/>
        <w:rPr>
          <w:rFonts w:ascii="Arial" w:hAnsi="Arial" w:cs="Arial"/>
          <w:sz w:val="22"/>
          <w:szCs w:val="22"/>
        </w:rPr>
      </w:pPr>
      <w:r w:rsidRPr="00FD72A8">
        <w:rPr>
          <w:rFonts w:ascii="Arial" w:hAnsi="Arial" w:cs="Arial"/>
          <w:sz w:val="22"/>
          <w:szCs w:val="22"/>
        </w:rPr>
        <w:t>DOES WEARING A CHEST STRAP HEART RATE MONITOR AFFECT AN INDIVIDUAL’S PHYSICAL WORKING CAPACITY?</w:t>
      </w:r>
    </w:p>
    <w:p w14:paraId="561704B8" w14:textId="77777777" w:rsidR="00182D5D" w:rsidRPr="00FD72A8" w:rsidRDefault="00182D5D" w:rsidP="00182D5D">
      <w:pPr>
        <w:jc w:val="both"/>
        <w:rPr>
          <w:rFonts w:ascii="Arial" w:hAnsi="Arial" w:cs="Arial"/>
          <w:sz w:val="22"/>
          <w:szCs w:val="22"/>
        </w:rPr>
      </w:pPr>
      <w:r w:rsidRPr="00FD72A8">
        <w:rPr>
          <w:rFonts w:ascii="Arial" w:hAnsi="Arial" w:cs="Arial"/>
          <w:sz w:val="22"/>
          <w:szCs w:val="22"/>
        </w:rPr>
        <w:tab/>
        <w:t>Presenter: Emily Burke</w:t>
      </w:r>
    </w:p>
    <w:p w14:paraId="4C1CE15B" w14:textId="0DE06143" w:rsidR="00182D5D" w:rsidRPr="00FD72A8" w:rsidRDefault="000330E0" w:rsidP="00182D5D">
      <w:pPr>
        <w:jc w:val="both"/>
        <w:rPr>
          <w:rFonts w:ascii="Arial" w:hAnsi="Arial" w:cs="Arial"/>
          <w:sz w:val="22"/>
          <w:szCs w:val="22"/>
        </w:rPr>
      </w:pPr>
      <w:r>
        <w:rPr>
          <w:rFonts w:ascii="Arial" w:hAnsi="Arial" w:cs="Arial"/>
          <w:sz w:val="22"/>
          <w:szCs w:val="22"/>
        </w:rPr>
        <w:tab/>
        <w:t xml:space="preserve">Supervisor: </w:t>
      </w:r>
      <w:r w:rsidR="00182D5D" w:rsidRPr="00FD72A8">
        <w:rPr>
          <w:rFonts w:ascii="Arial" w:hAnsi="Arial" w:cs="Arial"/>
          <w:sz w:val="22"/>
          <w:szCs w:val="22"/>
        </w:rPr>
        <w:t>Roy Rasmussen</w:t>
      </w:r>
    </w:p>
    <w:p w14:paraId="0AFE4A16" w14:textId="77777777" w:rsidR="00182D5D" w:rsidRPr="00FD72A8" w:rsidRDefault="00182D5D" w:rsidP="00182D5D">
      <w:pPr>
        <w:jc w:val="both"/>
        <w:rPr>
          <w:rFonts w:ascii="Arial" w:hAnsi="Arial" w:cs="Arial"/>
          <w:sz w:val="22"/>
          <w:szCs w:val="22"/>
        </w:rPr>
      </w:pPr>
    </w:p>
    <w:p w14:paraId="586CE24A" w14:textId="77777777" w:rsidR="00182D5D" w:rsidRPr="00FD72A8" w:rsidRDefault="00182D5D" w:rsidP="00182D5D">
      <w:pPr>
        <w:jc w:val="both"/>
        <w:rPr>
          <w:rFonts w:ascii="Arial" w:hAnsi="Arial" w:cs="Arial"/>
          <w:sz w:val="22"/>
          <w:szCs w:val="22"/>
        </w:rPr>
      </w:pPr>
      <w:r w:rsidRPr="00FD72A8">
        <w:rPr>
          <w:rFonts w:ascii="Arial" w:hAnsi="Arial" w:cs="Arial"/>
          <w:b/>
          <w:sz w:val="22"/>
          <w:szCs w:val="22"/>
        </w:rPr>
        <w:t>PURPOSE</w:t>
      </w:r>
      <w:r w:rsidRPr="00FD72A8">
        <w:rPr>
          <w:rFonts w:ascii="Arial" w:hAnsi="Arial" w:cs="Arial"/>
          <w:sz w:val="22"/>
          <w:szCs w:val="22"/>
        </w:rPr>
        <w:t xml:space="preserve">: This study examined the effects of wearing a chest strap heart rate monitor on the physical working capacity of active, non-elite male university students. </w:t>
      </w:r>
      <w:r w:rsidRPr="00FD72A8">
        <w:rPr>
          <w:rFonts w:ascii="Arial" w:hAnsi="Arial" w:cs="Arial"/>
          <w:b/>
          <w:sz w:val="22"/>
          <w:szCs w:val="22"/>
        </w:rPr>
        <w:t>METHODS</w:t>
      </w:r>
      <w:r w:rsidRPr="00FD72A8">
        <w:rPr>
          <w:rFonts w:ascii="Arial" w:hAnsi="Arial" w:cs="Arial"/>
          <w:sz w:val="22"/>
          <w:szCs w:val="22"/>
        </w:rPr>
        <w:t xml:space="preserve">: Active males in their fourth year of study at St. Francis Xavier University (N = 12, age = 21.3 years, SD=0.5) participated in this study. Each participant performed two submaximal cycle ergometer tests (PWC 170); one in which they wore the chest strap and the other in which they did not. The chest straps were worn at 85% of the individual’s chest circumference. The order in which the individuals wore the chest strap was randomly determined. The PWC 170 test consists of two five minute exertion periods, separated by a three minute break. Workload for each exertion period was recorded and heart rate was measured for 30 seconds following each exercise period. Using a linear relationship between heart rate and workload, the subject’s physical working capacity (PWC) at a heart rate of 170 beats per was determined for both tests. A dependent t-test was used to determine whether or not there was significant difference between the individual’s PWC with and without the chest strap. Effect size was also calculated to further aid in the interpretation of the results. </w:t>
      </w:r>
      <w:r w:rsidRPr="00FD72A8">
        <w:rPr>
          <w:rFonts w:ascii="Arial" w:hAnsi="Arial" w:cs="Arial"/>
          <w:b/>
          <w:sz w:val="22"/>
          <w:szCs w:val="22"/>
        </w:rPr>
        <w:t>RESULTS</w:t>
      </w:r>
      <w:r w:rsidRPr="00FD72A8">
        <w:rPr>
          <w:rFonts w:ascii="Arial" w:hAnsi="Arial" w:cs="Arial"/>
          <w:sz w:val="22"/>
          <w:szCs w:val="22"/>
        </w:rPr>
        <w:t xml:space="preserve">: The physical working capacity of the individuals when not wearing the chest strap heart rate monitor was significantly higher (mean difference = 44.6, SD = 61.6) than their physical working capacity when they wore the chest strap, t(9) = 2.29, p = 0.045. The effect size was calculated to be 0.186. </w:t>
      </w:r>
      <w:r w:rsidRPr="00FD72A8">
        <w:rPr>
          <w:rFonts w:ascii="Arial" w:hAnsi="Arial" w:cs="Arial"/>
          <w:b/>
          <w:sz w:val="22"/>
          <w:szCs w:val="22"/>
        </w:rPr>
        <w:t>CONCLUSIONS</w:t>
      </w:r>
      <w:r w:rsidRPr="00FD72A8">
        <w:rPr>
          <w:rFonts w:ascii="Arial" w:hAnsi="Arial" w:cs="Arial"/>
          <w:sz w:val="22"/>
          <w:szCs w:val="22"/>
        </w:rPr>
        <w:t xml:space="preserve">: Wearing a chest strap heart rate monitor decreases an individual’s physical working capacity and could be limiting the performance of individuals who use them. However, users who are just beginning to train or are not yet at an elite level may want to consider using the devices as a more effective training method. </w:t>
      </w:r>
    </w:p>
    <w:p w14:paraId="199C64D7" w14:textId="77777777" w:rsidR="00182D5D" w:rsidRDefault="00182D5D">
      <w:pPr>
        <w:rPr>
          <w:sz w:val="28"/>
          <w:szCs w:val="28"/>
        </w:rPr>
      </w:pPr>
      <w:r>
        <w:rPr>
          <w:sz w:val="28"/>
          <w:szCs w:val="28"/>
        </w:rPr>
        <w:br w:type="page"/>
      </w:r>
    </w:p>
    <w:p w14:paraId="36C29A46" w14:textId="53BD1055" w:rsidR="00FD72A8" w:rsidRPr="00FD72A8" w:rsidRDefault="00FD72A8" w:rsidP="00F14EC9">
      <w:pPr>
        <w:rPr>
          <w:rFonts w:ascii="Arial" w:hAnsi="Arial" w:cs="Arial"/>
          <w:sz w:val="22"/>
          <w:szCs w:val="22"/>
        </w:rPr>
      </w:pPr>
      <w:r>
        <w:rPr>
          <w:rFonts w:ascii="Arial" w:hAnsi="Arial" w:cs="Arial"/>
          <w:sz w:val="22"/>
          <w:szCs w:val="22"/>
        </w:rPr>
        <w:lastRenderedPageBreak/>
        <w:t xml:space="preserve">Poster Presentation Time: </w:t>
      </w:r>
      <w:r w:rsidRPr="00FD72A8">
        <w:rPr>
          <w:rFonts w:ascii="Arial" w:hAnsi="Arial" w:cs="Arial"/>
          <w:b/>
          <w:sz w:val="22"/>
          <w:szCs w:val="22"/>
        </w:rPr>
        <w:t>3:00 – 4:30 p.m.</w:t>
      </w:r>
    </w:p>
    <w:p w14:paraId="62A541B3" w14:textId="056C41D6" w:rsidR="00FD72A8" w:rsidRDefault="00FD72A8" w:rsidP="00F14EC9">
      <w:pPr>
        <w:rPr>
          <w:rFonts w:ascii="Arial" w:hAnsi="Arial" w:cs="Arial"/>
          <w:sz w:val="22"/>
          <w:szCs w:val="22"/>
        </w:rPr>
      </w:pPr>
      <w:r>
        <w:rPr>
          <w:rFonts w:ascii="Arial" w:hAnsi="Arial" w:cs="Arial"/>
          <w:sz w:val="22"/>
          <w:szCs w:val="22"/>
        </w:rPr>
        <w:t>Poster Board # 5</w:t>
      </w:r>
    </w:p>
    <w:p w14:paraId="17287063" w14:textId="77777777" w:rsidR="00FD72A8" w:rsidRDefault="00FD72A8" w:rsidP="00F14EC9">
      <w:pPr>
        <w:rPr>
          <w:rFonts w:ascii="Arial" w:hAnsi="Arial" w:cs="Arial"/>
          <w:sz w:val="22"/>
          <w:szCs w:val="22"/>
        </w:rPr>
      </w:pPr>
    </w:p>
    <w:p w14:paraId="169507FE" w14:textId="474B5584" w:rsidR="00F14EC9" w:rsidRPr="00FD72A8" w:rsidRDefault="00FD72A8" w:rsidP="00F14EC9">
      <w:pPr>
        <w:rPr>
          <w:rFonts w:ascii="Arial" w:hAnsi="Arial" w:cs="Arial"/>
          <w:sz w:val="22"/>
          <w:szCs w:val="22"/>
        </w:rPr>
      </w:pPr>
      <w:r w:rsidRPr="00FD72A8">
        <w:rPr>
          <w:rFonts w:ascii="Arial" w:hAnsi="Arial" w:cs="Arial"/>
          <w:sz w:val="22"/>
          <w:szCs w:val="22"/>
        </w:rPr>
        <w:t>WILL CLIMATE CHANGE AFFECT WELLS IN NOVA SCOTIA</w:t>
      </w:r>
    </w:p>
    <w:p w14:paraId="6E605F28" w14:textId="301C723C" w:rsidR="00F14EC9" w:rsidRPr="00FD72A8" w:rsidRDefault="00FD72A8" w:rsidP="00F14EC9">
      <w:pPr>
        <w:pStyle w:val="NoSpacing"/>
        <w:rPr>
          <w:rFonts w:ascii="Arial" w:hAnsi="Arial" w:cs="Arial"/>
        </w:rPr>
      </w:pPr>
      <w:r>
        <w:rPr>
          <w:rFonts w:ascii="Arial" w:hAnsi="Arial" w:cs="Arial"/>
        </w:rPr>
        <w:t xml:space="preserve">     </w:t>
      </w:r>
      <w:r w:rsidR="00F14EC9" w:rsidRPr="00FD72A8">
        <w:rPr>
          <w:rFonts w:ascii="Arial" w:hAnsi="Arial" w:cs="Arial"/>
        </w:rPr>
        <w:t>Presenter: Emily Burns</w:t>
      </w:r>
      <w:r>
        <w:rPr>
          <w:rFonts w:ascii="Arial" w:hAnsi="Arial" w:cs="Arial"/>
        </w:rPr>
        <w:t>, Environmental Science</w:t>
      </w:r>
    </w:p>
    <w:p w14:paraId="022F711B" w14:textId="4D53675A" w:rsidR="00F14EC9" w:rsidRPr="00FD72A8" w:rsidRDefault="00FD72A8" w:rsidP="00F14EC9">
      <w:pPr>
        <w:pStyle w:val="NoSpacing"/>
        <w:rPr>
          <w:rFonts w:ascii="Arial" w:hAnsi="Arial" w:cs="Arial"/>
        </w:rPr>
      </w:pPr>
      <w:r>
        <w:rPr>
          <w:rFonts w:ascii="Arial" w:hAnsi="Arial" w:cs="Arial"/>
        </w:rPr>
        <w:t xml:space="preserve">     </w:t>
      </w:r>
      <w:r w:rsidR="00F14EC9" w:rsidRPr="00FD72A8">
        <w:rPr>
          <w:rFonts w:ascii="Arial" w:hAnsi="Arial" w:cs="Arial"/>
        </w:rPr>
        <w:t>Supervisor: Grant Ferguson</w:t>
      </w:r>
    </w:p>
    <w:p w14:paraId="665DBC9C" w14:textId="77777777" w:rsidR="00FD72A8" w:rsidRDefault="00FD72A8" w:rsidP="00F14EC9">
      <w:pPr>
        <w:rPr>
          <w:rFonts w:ascii="Arial" w:hAnsi="Arial" w:cs="Arial"/>
          <w:sz w:val="22"/>
          <w:szCs w:val="22"/>
        </w:rPr>
      </w:pPr>
    </w:p>
    <w:p w14:paraId="4E82983A" w14:textId="35198D08" w:rsidR="00F14EC9" w:rsidRPr="00FD72A8" w:rsidRDefault="00F14EC9" w:rsidP="00F14EC9">
      <w:pPr>
        <w:rPr>
          <w:rFonts w:ascii="Arial" w:hAnsi="Arial" w:cs="Arial"/>
          <w:sz w:val="22"/>
          <w:szCs w:val="22"/>
        </w:rPr>
      </w:pPr>
      <w:r w:rsidRPr="00FD72A8">
        <w:rPr>
          <w:rFonts w:ascii="Arial" w:hAnsi="Arial" w:cs="Arial"/>
          <w:sz w:val="22"/>
          <w:szCs w:val="22"/>
        </w:rPr>
        <w:t xml:space="preserve">It has been demonstrated that extreme precipitation events are expected in the Northern Hemisphere as a result of anthropogenic climate change. Changes in precipitation patterns can be linked to the </w:t>
      </w:r>
      <w:proofErr w:type="spellStart"/>
      <w:r w:rsidRPr="00FD72A8">
        <w:rPr>
          <w:rFonts w:ascii="Arial" w:hAnsi="Arial" w:cs="Arial"/>
          <w:sz w:val="22"/>
          <w:szCs w:val="22"/>
        </w:rPr>
        <w:t>Clausius-Clapeyron</w:t>
      </w:r>
      <w:proofErr w:type="spellEnd"/>
      <w:r w:rsidRPr="00FD72A8">
        <w:rPr>
          <w:rFonts w:ascii="Arial" w:hAnsi="Arial" w:cs="Arial"/>
          <w:sz w:val="22"/>
          <w:szCs w:val="22"/>
        </w:rPr>
        <w:t xml:space="preserve"> equation, which is an exponential relationship between temperature and atmospheric water holding capacity. Increases in water holding capacity favours more intense rainfalls at less frequent intervals. Almost 50% of the population of Nova Scotia relies on groundwater and therefore in this study we attempted to understand how groundwater recharge could be affected by changes in frequency, time, and intensity of precipitation as a result of climate change. The water table fluctuation method was used to quantify groundwater recharge to specific rainfall events at six locations in Nova Scotia. Single precipitation events were then plotted against their resulting recharge. The result was a linear trend. Residuals comparing the best fit line to calculated recharge indicated large underestimations were present. The residuals also showed that overestimations are more common than underestimations and that precipitation events above 20mm are much more variable in how much recharge they produce. The increase of higher intensity rainfalls occurring less frequently should lead to larger precipitation events playing a more significant role in groundwater recharge than smaller daily rainfall events. These results suggest groundwater recharge should increase in this region due to climate change. Possible changes in snow cover, frozen ground, and evapotranspiration due to climate change may affect this positive recharge response.</w:t>
      </w:r>
    </w:p>
    <w:p w14:paraId="523F56BE" w14:textId="77777777" w:rsidR="00FB37D5" w:rsidRDefault="00FB37D5">
      <w:r>
        <w:br w:type="page"/>
      </w:r>
    </w:p>
    <w:p w14:paraId="31B0FF85" w14:textId="317E7371" w:rsidR="00E25B4F" w:rsidRDefault="00E25B4F" w:rsidP="00E25B4F">
      <w:pPr>
        <w:rPr>
          <w:rFonts w:ascii="Arial" w:hAnsi="Arial" w:cs="Arial"/>
          <w:sz w:val="22"/>
          <w:szCs w:val="22"/>
        </w:rPr>
      </w:pPr>
      <w:r>
        <w:rPr>
          <w:rFonts w:ascii="Arial" w:hAnsi="Arial" w:cs="Arial"/>
          <w:sz w:val="22"/>
          <w:szCs w:val="22"/>
        </w:rPr>
        <w:lastRenderedPageBreak/>
        <w:t xml:space="preserve">Oral Presentation Time: </w:t>
      </w:r>
      <w:r>
        <w:rPr>
          <w:rFonts w:ascii="Arial" w:hAnsi="Arial" w:cs="Arial"/>
          <w:b/>
          <w:sz w:val="22"/>
          <w:szCs w:val="22"/>
        </w:rPr>
        <w:t>1:40 p.m.</w:t>
      </w:r>
    </w:p>
    <w:p w14:paraId="6E47543A" w14:textId="77777777" w:rsidR="00E25B4F" w:rsidRDefault="00E25B4F" w:rsidP="00E25B4F">
      <w:pPr>
        <w:rPr>
          <w:rFonts w:ascii="Arial" w:hAnsi="Arial" w:cs="Arial"/>
          <w:sz w:val="22"/>
          <w:szCs w:val="22"/>
        </w:rPr>
      </w:pPr>
    </w:p>
    <w:p w14:paraId="3F04D25D" w14:textId="3D2E2B96" w:rsidR="00E25B4F" w:rsidRDefault="00E25B4F" w:rsidP="00E25B4F">
      <w:pPr>
        <w:rPr>
          <w:rFonts w:ascii="Arial" w:hAnsi="Arial" w:cs="Arial"/>
          <w:sz w:val="22"/>
          <w:szCs w:val="22"/>
        </w:rPr>
      </w:pPr>
      <w:r>
        <w:rPr>
          <w:rFonts w:ascii="Arial" w:hAnsi="Arial" w:cs="Arial"/>
          <w:sz w:val="22"/>
          <w:szCs w:val="22"/>
        </w:rPr>
        <w:t>THE ROLE OF ANXIETY SENSITIVITY IN THE RELATIONSHIP BETWEEN BORDERLINE PERSONALITY DISORDER AND AGGRESSION</w:t>
      </w:r>
    </w:p>
    <w:p w14:paraId="5846DD9F" w14:textId="1B34F5F6" w:rsidR="00E25B4F" w:rsidRDefault="00E25B4F" w:rsidP="00E25B4F">
      <w:pPr>
        <w:rPr>
          <w:rFonts w:ascii="Arial" w:hAnsi="Arial" w:cs="Arial"/>
          <w:sz w:val="22"/>
          <w:szCs w:val="22"/>
        </w:rPr>
      </w:pPr>
      <w:r>
        <w:rPr>
          <w:rFonts w:ascii="Arial" w:hAnsi="Arial" w:cs="Arial"/>
          <w:sz w:val="22"/>
          <w:szCs w:val="22"/>
        </w:rPr>
        <w:t xml:space="preserve">     Presenter: Julia Clark, Psychology  </w:t>
      </w:r>
    </w:p>
    <w:p w14:paraId="2F4AE3D3" w14:textId="6712D052" w:rsidR="00E25B4F" w:rsidRPr="00CB4703" w:rsidRDefault="00E25B4F" w:rsidP="00E25B4F">
      <w:pPr>
        <w:rPr>
          <w:rStyle w:val="normalchar1"/>
          <w:rFonts w:ascii="Arial" w:hAnsi="Arial" w:cs="Arial"/>
          <w:b/>
          <w:sz w:val="22"/>
          <w:szCs w:val="22"/>
        </w:rPr>
      </w:pPr>
      <w:r>
        <w:rPr>
          <w:rFonts w:ascii="Arial" w:hAnsi="Arial" w:cs="Arial"/>
          <w:sz w:val="22"/>
          <w:szCs w:val="22"/>
        </w:rPr>
        <w:t xml:space="preserve">     Supervisor: Margo Watt</w:t>
      </w:r>
    </w:p>
    <w:p w14:paraId="261FB83E" w14:textId="77777777" w:rsidR="00E25B4F" w:rsidRDefault="00E25B4F" w:rsidP="00E25B4F">
      <w:pPr>
        <w:rPr>
          <w:rFonts w:ascii="Arial" w:hAnsi="Arial" w:cs="Arial"/>
          <w:sz w:val="22"/>
          <w:szCs w:val="22"/>
        </w:rPr>
      </w:pPr>
    </w:p>
    <w:p w14:paraId="08F9BB4A" w14:textId="77777777" w:rsidR="00E25B4F" w:rsidRPr="00E25B4F" w:rsidRDefault="00E25B4F" w:rsidP="00E25B4F">
      <w:pPr>
        <w:rPr>
          <w:rFonts w:ascii="Arial" w:hAnsi="Arial" w:cs="Arial"/>
          <w:sz w:val="22"/>
          <w:szCs w:val="22"/>
        </w:rPr>
      </w:pPr>
      <w:r w:rsidRPr="00E25B4F">
        <w:rPr>
          <w:rFonts w:ascii="Arial" w:hAnsi="Arial" w:cs="Arial"/>
          <w:sz w:val="22"/>
          <w:szCs w:val="22"/>
        </w:rPr>
        <w:t>Anxiety sensitivity (AS) refers to the fear of arousal-related sensations due to belief that these sensations signify harmful consequences (Reiss et al., 1986). High AS individuals tend to avoid stimuli that evoke these feared sensations, such as physical exercise (</w:t>
      </w:r>
      <w:proofErr w:type="spellStart"/>
      <w:r w:rsidRPr="00E25B4F">
        <w:rPr>
          <w:rFonts w:ascii="Arial" w:hAnsi="Arial" w:cs="Arial"/>
          <w:sz w:val="22"/>
          <w:szCs w:val="22"/>
        </w:rPr>
        <w:t>Sabourin</w:t>
      </w:r>
      <w:proofErr w:type="spellEnd"/>
      <w:r w:rsidRPr="00E25B4F">
        <w:rPr>
          <w:rFonts w:ascii="Arial" w:hAnsi="Arial" w:cs="Arial"/>
          <w:sz w:val="22"/>
          <w:szCs w:val="22"/>
        </w:rPr>
        <w:t xml:space="preserve"> et al., 2011) and reactive aggression (Broman-</w:t>
      </w:r>
      <w:proofErr w:type="spellStart"/>
      <w:r w:rsidRPr="00E25B4F">
        <w:rPr>
          <w:rFonts w:ascii="Arial" w:hAnsi="Arial" w:cs="Arial"/>
          <w:sz w:val="22"/>
          <w:szCs w:val="22"/>
        </w:rPr>
        <w:t>Fulks</w:t>
      </w:r>
      <w:proofErr w:type="spellEnd"/>
      <w:r w:rsidRPr="00E25B4F">
        <w:rPr>
          <w:rFonts w:ascii="Arial" w:hAnsi="Arial" w:cs="Arial"/>
          <w:sz w:val="22"/>
          <w:szCs w:val="22"/>
        </w:rPr>
        <w:t xml:space="preserve"> et al., 2011). Other research shows that individuals with Borderline Personality Disorder (BPD) have both high levels of AS (</w:t>
      </w:r>
      <w:proofErr w:type="spellStart"/>
      <w:r w:rsidRPr="00E25B4F">
        <w:rPr>
          <w:rFonts w:ascii="Arial" w:hAnsi="Arial" w:cs="Arial"/>
          <w:sz w:val="22"/>
          <w:szCs w:val="22"/>
        </w:rPr>
        <w:t>Gratz</w:t>
      </w:r>
      <w:proofErr w:type="spellEnd"/>
      <w:r w:rsidRPr="00E25B4F">
        <w:rPr>
          <w:rFonts w:ascii="Arial" w:hAnsi="Arial" w:cs="Arial"/>
          <w:sz w:val="22"/>
          <w:szCs w:val="22"/>
        </w:rPr>
        <w:t xml:space="preserve"> et al., 2008) and aggression (Dougherty et al., 1999). In Study One, 575 undergraduates completed a series of self-report measures. As predicted, BPD traits correlated positively with AS (</w:t>
      </w:r>
      <w:r w:rsidRPr="00E25B4F">
        <w:rPr>
          <w:rFonts w:ascii="Arial" w:hAnsi="Arial" w:cs="Arial"/>
          <w:i/>
          <w:iCs/>
          <w:sz w:val="22"/>
          <w:szCs w:val="22"/>
        </w:rPr>
        <w:t xml:space="preserve">r </w:t>
      </w:r>
      <w:r w:rsidRPr="00E25B4F">
        <w:rPr>
          <w:rFonts w:ascii="Arial" w:hAnsi="Arial" w:cs="Arial"/>
          <w:sz w:val="22"/>
          <w:szCs w:val="22"/>
        </w:rPr>
        <w:t xml:space="preserve">= 0.49, </w:t>
      </w:r>
      <w:r w:rsidRPr="00E25B4F">
        <w:rPr>
          <w:rFonts w:ascii="Arial" w:hAnsi="Arial" w:cs="Arial"/>
          <w:i/>
          <w:iCs/>
          <w:sz w:val="22"/>
          <w:szCs w:val="22"/>
        </w:rPr>
        <w:t xml:space="preserve">p </w:t>
      </w:r>
      <w:r w:rsidRPr="00E25B4F">
        <w:rPr>
          <w:rFonts w:ascii="Arial" w:hAnsi="Arial" w:cs="Arial"/>
          <w:sz w:val="22"/>
          <w:szCs w:val="22"/>
        </w:rPr>
        <w:t>= .000) as well as both impulsive (</w:t>
      </w:r>
      <w:r w:rsidRPr="00E25B4F">
        <w:rPr>
          <w:rFonts w:ascii="Arial" w:hAnsi="Arial" w:cs="Arial"/>
          <w:i/>
          <w:sz w:val="22"/>
          <w:szCs w:val="22"/>
        </w:rPr>
        <w:t xml:space="preserve">r </w:t>
      </w:r>
      <w:r w:rsidRPr="00E25B4F">
        <w:rPr>
          <w:rFonts w:ascii="Arial" w:hAnsi="Arial" w:cs="Arial"/>
          <w:sz w:val="22"/>
          <w:szCs w:val="22"/>
        </w:rPr>
        <w:t xml:space="preserve">= 0.35, </w:t>
      </w:r>
      <w:r w:rsidRPr="00E25B4F">
        <w:rPr>
          <w:rFonts w:ascii="Arial" w:hAnsi="Arial" w:cs="Arial"/>
          <w:i/>
          <w:sz w:val="22"/>
          <w:szCs w:val="22"/>
        </w:rPr>
        <w:t>p</w:t>
      </w:r>
      <w:r w:rsidRPr="00E25B4F">
        <w:rPr>
          <w:rFonts w:ascii="Arial" w:hAnsi="Arial" w:cs="Arial"/>
          <w:sz w:val="22"/>
          <w:szCs w:val="22"/>
        </w:rPr>
        <w:t xml:space="preserve"> = .000) and premeditated aggression (</w:t>
      </w:r>
      <w:r w:rsidRPr="00E25B4F">
        <w:rPr>
          <w:rFonts w:ascii="Arial" w:hAnsi="Arial" w:cs="Arial"/>
          <w:i/>
          <w:sz w:val="22"/>
          <w:szCs w:val="22"/>
        </w:rPr>
        <w:t xml:space="preserve">r </w:t>
      </w:r>
      <w:r w:rsidRPr="00E25B4F">
        <w:rPr>
          <w:rFonts w:ascii="Arial" w:hAnsi="Arial" w:cs="Arial"/>
          <w:sz w:val="22"/>
          <w:szCs w:val="22"/>
        </w:rPr>
        <w:t xml:space="preserve">= 0.27, </w:t>
      </w:r>
      <w:r w:rsidRPr="00E25B4F">
        <w:rPr>
          <w:rFonts w:ascii="Arial" w:hAnsi="Arial" w:cs="Arial"/>
          <w:i/>
          <w:sz w:val="22"/>
          <w:szCs w:val="22"/>
        </w:rPr>
        <w:t xml:space="preserve">p </w:t>
      </w:r>
      <w:r w:rsidRPr="00E25B4F">
        <w:rPr>
          <w:rFonts w:ascii="Arial" w:hAnsi="Arial" w:cs="Arial"/>
          <w:sz w:val="22"/>
          <w:szCs w:val="22"/>
        </w:rPr>
        <w:t>= .000,). Contrary to predictions, AS also correlated positively with both impulsive (</w:t>
      </w:r>
      <w:r w:rsidRPr="00E25B4F">
        <w:rPr>
          <w:rFonts w:ascii="Arial" w:hAnsi="Arial" w:cs="Arial"/>
          <w:i/>
          <w:sz w:val="22"/>
          <w:szCs w:val="22"/>
        </w:rPr>
        <w:t xml:space="preserve">r </w:t>
      </w:r>
      <w:r w:rsidRPr="00E25B4F">
        <w:rPr>
          <w:rFonts w:ascii="Arial" w:hAnsi="Arial" w:cs="Arial"/>
          <w:sz w:val="22"/>
          <w:szCs w:val="22"/>
        </w:rPr>
        <w:t xml:space="preserve">= .21, </w:t>
      </w:r>
      <w:r w:rsidRPr="00E25B4F">
        <w:rPr>
          <w:rFonts w:ascii="Arial" w:hAnsi="Arial" w:cs="Arial"/>
          <w:i/>
          <w:sz w:val="22"/>
          <w:szCs w:val="22"/>
        </w:rPr>
        <w:t>p</w:t>
      </w:r>
      <w:r w:rsidRPr="00E25B4F">
        <w:rPr>
          <w:rFonts w:ascii="Arial" w:hAnsi="Arial" w:cs="Arial"/>
          <w:sz w:val="22"/>
          <w:szCs w:val="22"/>
        </w:rPr>
        <w:t xml:space="preserve"> = .000) and premeditated aggression (</w:t>
      </w:r>
      <w:r w:rsidRPr="00E25B4F">
        <w:rPr>
          <w:rFonts w:ascii="Arial" w:hAnsi="Arial" w:cs="Arial"/>
          <w:i/>
          <w:sz w:val="22"/>
          <w:szCs w:val="22"/>
        </w:rPr>
        <w:t xml:space="preserve">r </w:t>
      </w:r>
      <w:r w:rsidRPr="00E25B4F">
        <w:rPr>
          <w:rFonts w:ascii="Arial" w:hAnsi="Arial" w:cs="Arial"/>
          <w:sz w:val="22"/>
          <w:szCs w:val="22"/>
        </w:rPr>
        <w:t xml:space="preserve">= .16, </w:t>
      </w:r>
      <w:r w:rsidRPr="00E25B4F">
        <w:rPr>
          <w:rFonts w:ascii="Arial" w:hAnsi="Arial" w:cs="Arial"/>
          <w:i/>
          <w:sz w:val="22"/>
          <w:szCs w:val="22"/>
        </w:rPr>
        <w:t xml:space="preserve">p </w:t>
      </w:r>
      <w:r w:rsidRPr="00E25B4F">
        <w:rPr>
          <w:rFonts w:ascii="Arial" w:hAnsi="Arial" w:cs="Arial"/>
          <w:sz w:val="22"/>
          <w:szCs w:val="22"/>
        </w:rPr>
        <w:t>= .000), and was not found to mediate relations between BPD traits and aggression. Results of Study Two, with participants selected for high BPD traits, revealed that the correlation between AS and impulsive aggression, in particular, was significantly stronger for women as compared to men (</w:t>
      </w:r>
      <w:r w:rsidRPr="00E25B4F">
        <w:rPr>
          <w:rFonts w:ascii="Arial" w:hAnsi="Arial" w:cs="Arial"/>
          <w:i/>
          <w:sz w:val="22"/>
          <w:szCs w:val="22"/>
        </w:rPr>
        <w:t>z</w:t>
      </w:r>
      <w:r w:rsidRPr="00E25B4F">
        <w:rPr>
          <w:rFonts w:ascii="Arial" w:hAnsi="Arial" w:cs="Arial"/>
          <w:sz w:val="22"/>
          <w:szCs w:val="22"/>
        </w:rPr>
        <w:t xml:space="preserve"> = 2.96, </w:t>
      </w:r>
      <w:r w:rsidRPr="00E25B4F">
        <w:rPr>
          <w:rFonts w:ascii="Arial" w:hAnsi="Arial" w:cs="Arial"/>
          <w:i/>
          <w:sz w:val="22"/>
          <w:szCs w:val="22"/>
        </w:rPr>
        <w:t>p</w:t>
      </w:r>
      <w:r w:rsidRPr="00E25B4F">
        <w:rPr>
          <w:rFonts w:ascii="Arial" w:hAnsi="Arial" w:cs="Arial"/>
          <w:sz w:val="22"/>
          <w:szCs w:val="22"/>
        </w:rPr>
        <w:t xml:space="preserve"> = .003). Results will be discussed in terms of the interesting relations among these three variables and the implications for individuals with prominent BPD traits.</w:t>
      </w:r>
    </w:p>
    <w:p w14:paraId="16BDC34A" w14:textId="77777777" w:rsidR="00E25B4F" w:rsidRDefault="00E25B4F">
      <w:pPr>
        <w:rPr>
          <w:rStyle w:val="normalchar1"/>
          <w:rFonts w:ascii="Arial" w:hAnsi="Arial" w:cs="Arial"/>
          <w:sz w:val="22"/>
          <w:szCs w:val="22"/>
        </w:rPr>
      </w:pPr>
      <w:r>
        <w:rPr>
          <w:rStyle w:val="normalchar1"/>
          <w:rFonts w:ascii="Arial" w:hAnsi="Arial" w:cs="Arial"/>
          <w:sz w:val="22"/>
          <w:szCs w:val="22"/>
        </w:rPr>
        <w:br w:type="page"/>
      </w:r>
    </w:p>
    <w:p w14:paraId="507ED73B" w14:textId="123BB7F1" w:rsidR="00312B25" w:rsidRDefault="00312B25" w:rsidP="00312B25">
      <w:pPr>
        <w:rPr>
          <w:rStyle w:val="normalchar1"/>
          <w:rFonts w:ascii="Arial" w:hAnsi="Arial" w:cs="Arial"/>
          <w:sz w:val="22"/>
          <w:szCs w:val="22"/>
        </w:rPr>
      </w:pPr>
      <w:r>
        <w:rPr>
          <w:rStyle w:val="normalchar1"/>
          <w:rFonts w:ascii="Arial" w:hAnsi="Arial" w:cs="Arial"/>
          <w:sz w:val="22"/>
          <w:szCs w:val="22"/>
        </w:rPr>
        <w:lastRenderedPageBreak/>
        <w:t xml:space="preserve">Oral Presentation Time: </w:t>
      </w:r>
      <w:r w:rsidR="000330E0">
        <w:rPr>
          <w:rFonts w:ascii="Arial" w:hAnsi="Arial" w:cs="Arial"/>
          <w:b/>
          <w:sz w:val="22"/>
          <w:szCs w:val="22"/>
        </w:rPr>
        <w:t>Withdrawn</w:t>
      </w:r>
      <w:r w:rsidRPr="00CB4703">
        <w:rPr>
          <w:rFonts w:ascii="Arial" w:hAnsi="Arial" w:cs="Arial"/>
          <w:b/>
          <w:sz w:val="22"/>
          <w:szCs w:val="22"/>
        </w:rPr>
        <w:t>.</w:t>
      </w:r>
    </w:p>
    <w:p w14:paraId="6C56C22D" w14:textId="77777777" w:rsidR="00312B25" w:rsidRDefault="00312B25" w:rsidP="00312B25">
      <w:pPr>
        <w:rPr>
          <w:rStyle w:val="normalchar1"/>
          <w:rFonts w:ascii="Arial" w:hAnsi="Arial" w:cs="Arial"/>
          <w:sz w:val="22"/>
          <w:szCs w:val="22"/>
        </w:rPr>
      </w:pPr>
    </w:p>
    <w:p w14:paraId="60CB706A" w14:textId="1E878D11" w:rsidR="00312B25" w:rsidRDefault="00E25B4F" w:rsidP="00312B25">
      <w:pPr>
        <w:rPr>
          <w:rFonts w:ascii="Arial" w:hAnsi="Arial" w:cs="Arial"/>
          <w:sz w:val="22"/>
          <w:szCs w:val="22"/>
        </w:rPr>
      </w:pPr>
      <w:r>
        <w:rPr>
          <w:rStyle w:val="normalchar1"/>
          <w:rFonts w:ascii="Arial" w:hAnsi="Arial" w:cs="Arial"/>
          <w:sz w:val="22"/>
          <w:szCs w:val="22"/>
        </w:rPr>
        <w:t>IMPACT OF GENDER AND DIAGNOSIS ON MENTAL HEALTH COURT OUTCOMES</w:t>
      </w:r>
    </w:p>
    <w:p w14:paraId="538994CB" w14:textId="15B90E17" w:rsidR="00312B25" w:rsidRDefault="00312B25" w:rsidP="00312B25">
      <w:pPr>
        <w:rPr>
          <w:rStyle w:val="normalchar1"/>
          <w:rFonts w:ascii="Arial" w:hAnsi="Arial" w:cs="Arial"/>
          <w:sz w:val="22"/>
          <w:szCs w:val="22"/>
        </w:rPr>
      </w:pPr>
      <w:r>
        <w:rPr>
          <w:rFonts w:ascii="Arial" w:hAnsi="Arial" w:cs="Arial"/>
          <w:sz w:val="22"/>
          <w:szCs w:val="22"/>
        </w:rPr>
        <w:t xml:space="preserve">     Presenter: Heidi </w:t>
      </w:r>
      <w:r>
        <w:rPr>
          <w:rStyle w:val="normalchar1"/>
          <w:rFonts w:ascii="Arial" w:hAnsi="Arial" w:cs="Arial"/>
          <w:sz w:val="22"/>
          <w:szCs w:val="22"/>
        </w:rPr>
        <w:t>Collicutt, Psychology</w:t>
      </w:r>
    </w:p>
    <w:p w14:paraId="775E39E1" w14:textId="74DF6F69" w:rsidR="00312B25" w:rsidRPr="00312B25" w:rsidRDefault="00312B25" w:rsidP="00312B25">
      <w:pPr>
        <w:rPr>
          <w:rFonts w:ascii="Arial" w:hAnsi="Arial" w:cs="Arial"/>
          <w:sz w:val="22"/>
          <w:szCs w:val="22"/>
        </w:rPr>
      </w:pPr>
      <w:r>
        <w:rPr>
          <w:rStyle w:val="normalchar1"/>
          <w:rFonts w:ascii="Arial" w:hAnsi="Arial" w:cs="Arial"/>
          <w:sz w:val="22"/>
          <w:szCs w:val="22"/>
        </w:rPr>
        <w:t xml:space="preserve">     Supervisor: Margo Watt</w:t>
      </w:r>
    </w:p>
    <w:p w14:paraId="601E20F6" w14:textId="77777777" w:rsidR="00312B25" w:rsidRDefault="00312B25" w:rsidP="00312B25">
      <w:pPr>
        <w:rPr>
          <w:rFonts w:ascii="Arial" w:hAnsi="Arial" w:cs="Arial"/>
          <w:color w:val="000000"/>
          <w:sz w:val="22"/>
          <w:szCs w:val="22"/>
          <w:lang w:val="en-US"/>
        </w:rPr>
      </w:pPr>
    </w:p>
    <w:p w14:paraId="7BAE1B93" w14:textId="77777777" w:rsidR="00312B25" w:rsidRPr="00312B25" w:rsidRDefault="00312B25" w:rsidP="00312B25">
      <w:pPr>
        <w:rPr>
          <w:rFonts w:ascii="Arial" w:hAnsi="Arial" w:cs="Arial"/>
          <w:color w:val="000000"/>
          <w:sz w:val="22"/>
          <w:szCs w:val="22"/>
        </w:rPr>
      </w:pPr>
      <w:r w:rsidRPr="00312B25">
        <w:rPr>
          <w:rFonts w:ascii="Arial" w:hAnsi="Arial" w:cs="Arial"/>
          <w:color w:val="000000"/>
          <w:sz w:val="22"/>
          <w:szCs w:val="22"/>
          <w:lang w:val="en-US"/>
        </w:rPr>
        <w:t>A Mental Health Court (MHC) is a program that strives to provide rehabilitation as an alternative to the criminalization of the mentally ill. MHCs are designed to address the needs of clients whose mental illnesses are thought to be a causal factor in the commission of their offence(s). Given the </w:t>
      </w:r>
      <w:proofErr w:type="spellStart"/>
      <w:r w:rsidRPr="00312B25">
        <w:rPr>
          <w:rFonts w:ascii="Arial" w:hAnsi="Arial" w:cs="Arial"/>
          <w:color w:val="000000"/>
          <w:sz w:val="22"/>
          <w:szCs w:val="22"/>
          <w:lang w:val="en-US"/>
        </w:rPr>
        <w:t>recency</w:t>
      </w:r>
      <w:proofErr w:type="spellEnd"/>
      <w:r w:rsidRPr="00312B25">
        <w:rPr>
          <w:rFonts w:ascii="Arial" w:hAnsi="Arial" w:cs="Arial"/>
          <w:color w:val="000000"/>
          <w:sz w:val="22"/>
          <w:szCs w:val="22"/>
          <w:lang w:val="en-US"/>
        </w:rPr>
        <w:t xml:space="preserve"> of MHC programs and the limited research on these programs to date, the current study’s primary goal was to investigate the impacts of gender and diagnosis on MHC outcomes. The Primary Investigator (and independent rater) attended five sittings of the Nova Scotia MHC in Dartmouth, NS between January and March 2012. Observational (e.g., appearance, </w:t>
      </w:r>
      <w:proofErr w:type="spellStart"/>
      <w:r w:rsidRPr="00312B25">
        <w:rPr>
          <w:rFonts w:ascii="Arial" w:hAnsi="Arial" w:cs="Arial"/>
          <w:color w:val="000000"/>
          <w:sz w:val="22"/>
          <w:szCs w:val="22"/>
          <w:lang w:val="en-US"/>
        </w:rPr>
        <w:t>behaviour</w:t>
      </w:r>
      <w:proofErr w:type="spellEnd"/>
      <w:r w:rsidRPr="00312B25">
        <w:rPr>
          <w:rFonts w:ascii="Arial" w:hAnsi="Arial" w:cs="Arial"/>
          <w:color w:val="000000"/>
          <w:sz w:val="22"/>
          <w:szCs w:val="22"/>
          <w:lang w:val="en-US"/>
        </w:rPr>
        <w:t>) and file-based data (e.g., index offences) was collected on 82 participants, (70% men), ranging in age from approximately 20 to 60 years with an estimated mean age of 34 years. All observed participants had charges under the Controlled Drug and Substances Act and/or the Criminal Code of Canada. An analysis of index offences revealed that observed MHC participants had an average of seven charges (range: 1 to 34 offences) with 43% (40% M, 48% W) of observed participants engaging in at least one act of theft or robbery. Results will be discussed in terms of relative program effectiveness for men and women attending the MHC.</w:t>
      </w:r>
    </w:p>
    <w:p w14:paraId="04D83C34" w14:textId="77777777" w:rsidR="00312B25" w:rsidRDefault="00312B25">
      <w:pPr>
        <w:rPr>
          <w:rFonts w:ascii="Arial" w:hAnsi="Arial" w:cs="Arial"/>
          <w:sz w:val="22"/>
          <w:szCs w:val="22"/>
        </w:rPr>
      </w:pPr>
      <w:r>
        <w:rPr>
          <w:rFonts w:ascii="Arial" w:hAnsi="Arial" w:cs="Arial"/>
          <w:sz w:val="22"/>
          <w:szCs w:val="22"/>
        </w:rPr>
        <w:br w:type="page"/>
      </w:r>
    </w:p>
    <w:p w14:paraId="32864136" w14:textId="789B9CB8" w:rsidR="00AD2B25" w:rsidRPr="00AD2B25" w:rsidRDefault="00AD2B25" w:rsidP="00544211">
      <w:pPr>
        <w:rPr>
          <w:rFonts w:ascii="Arial" w:hAnsi="Arial" w:cs="Arial"/>
          <w:sz w:val="22"/>
          <w:szCs w:val="22"/>
        </w:rPr>
      </w:pPr>
      <w:r>
        <w:rPr>
          <w:rFonts w:ascii="Arial" w:hAnsi="Arial" w:cs="Arial"/>
          <w:sz w:val="22"/>
          <w:szCs w:val="22"/>
        </w:rPr>
        <w:lastRenderedPageBreak/>
        <w:t xml:space="preserve">Poster Presentation Time: </w:t>
      </w:r>
      <w:r w:rsidRPr="00AD2B25">
        <w:rPr>
          <w:rFonts w:ascii="Arial" w:hAnsi="Arial" w:cs="Arial"/>
          <w:b/>
          <w:sz w:val="22"/>
          <w:szCs w:val="22"/>
        </w:rPr>
        <w:t>1:30 – 3:00 p.m.</w:t>
      </w:r>
    </w:p>
    <w:p w14:paraId="63807B0C" w14:textId="5E717148" w:rsidR="00AD2B25" w:rsidRDefault="00AD2B25" w:rsidP="00544211">
      <w:pPr>
        <w:rPr>
          <w:rFonts w:ascii="Arial" w:hAnsi="Arial" w:cs="Arial"/>
          <w:sz w:val="22"/>
          <w:szCs w:val="22"/>
        </w:rPr>
      </w:pPr>
      <w:r>
        <w:rPr>
          <w:rFonts w:ascii="Arial" w:hAnsi="Arial" w:cs="Arial"/>
          <w:sz w:val="22"/>
          <w:szCs w:val="22"/>
        </w:rPr>
        <w:t>Poster Board # 6</w:t>
      </w:r>
    </w:p>
    <w:p w14:paraId="19EAC417" w14:textId="77777777" w:rsidR="00AD2B25" w:rsidRDefault="00AD2B25" w:rsidP="00544211">
      <w:pPr>
        <w:rPr>
          <w:rFonts w:ascii="Arial" w:hAnsi="Arial" w:cs="Arial"/>
          <w:sz w:val="22"/>
          <w:szCs w:val="22"/>
        </w:rPr>
      </w:pPr>
    </w:p>
    <w:p w14:paraId="1274A0E1" w14:textId="5258C4E4" w:rsidR="002478A9" w:rsidRPr="00544211" w:rsidRDefault="00AD2B25" w:rsidP="00544211">
      <w:pPr>
        <w:rPr>
          <w:rFonts w:ascii="Arial" w:hAnsi="Arial" w:cs="Arial"/>
          <w:sz w:val="22"/>
          <w:szCs w:val="22"/>
        </w:rPr>
      </w:pPr>
      <w:r w:rsidRPr="00544211">
        <w:rPr>
          <w:rFonts w:ascii="Arial" w:hAnsi="Arial" w:cs="Arial"/>
          <w:sz w:val="22"/>
          <w:szCs w:val="22"/>
        </w:rPr>
        <w:t xml:space="preserve">POPULATION STRESS INDEX </w:t>
      </w:r>
    </w:p>
    <w:p w14:paraId="1F4C86B8" w14:textId="22C30FC9" w:rsidR="002478A9" w:rsidRDefault="00544211" w:rsidP="00544211">
      <w:pPr>
        <w:rPr>
          <w:rFonts w:ascii="Arial" w:hAnsi="Arial" w:cs="Arial"/>
          <w:sz w:val="22"/>
          <w:szCs w:val="22"/>
        </w:rPr>
      </w:pPr>
      <w:r>
        <w:rPr>
          <w:rFonts w:ascii="Arial" w:hAnsi="Arial" w:cs="Arial"/>
          <w:sz w:val="22"/>
          <w:szCs w:val="22"/>
        </w:rPr>
        <w:t xml:space="preserve">     Presenter: </w:t>
      </w:r>
      <w:r w:rsidR="002478A9" w:rsidRPr="00544211">
        <w:rPr>
          <w:rFonts w:ascii="Arial" w:hAnsi="Arial" w:cs="Arial"/>
          <w:sz w:val="22"/>
          <w:szCs w:val="22"/>
        </w:rPr>
        <w:t>Patrick Comtois</w:t>
      </w:r>
      <w:r>
        <w:rPr>
          <w:rFonts w:ascii="Arial" w:hAnsi="Arial" w:cs="Arial"/>
          <w:sz w:val="22"/>
          <w:szCs w:val="22"/>
        </w:rPr>
        <w:t>, Aquatic Resources and Biology</w:t>
      </w:r>
    </w:p>
    <w:p w14:paraId="15100601" w14:textId="49EA904B" w:rsidR="00544211" w:rsidRDefault="00544211" w:rsidP="00544211">
      <w:pPr>
        <w:rPr>
          <w:rFonts w:ascii="Arial" w:hAnsi="Arial" w:cs="Arial"/>
          <w:sz w:val="22"/>
          <w:szCs w:val="22"/>
        </w:rPr>
      </w:pPr>
      <w:r>
        <w:rPr>
          <w:rFonts w:ascii="Arial" w:hAnsi="Arial" w:cs="Arial"/>
          <w:sz w:val="22"/>
          <w:szCs w:val="22"/>
        </w:rPr>
        <w:t xml:space="preserve">     Supervisor: Barry Taylor</w:t>
      </w:r>
    </w:p>
    <w:p w14:paraId="53504818" w14:textId="77777777" w:rsidR="00544211" w:rsidRPr="00544211" w:rsidRDefault="00544211" w:rsidP="00544211">
      <w:pPr>
        <w:rPr>
          <w:rFonts w:ascii="Arial" w:hAnsi="Arial" w:cs="Arial"/>
          <w:sz w:val="22"/>
          <w:szCs w:val="22"/>
        </w:rPr>
      </w:pPr>
    </w:p>
    <w:p w14:paraId="043DA49F" w14:textId="4113C992" w:rsidR="002478A9" w:rsidRPr="00544211" w:rsidRDefault="002478A9" w:rsidP="00544211">
      <w:pPr>
        <w:rPr>
          <w:rFonts w:ascii="Arial" w:hAnsi="Arial" w:cs="Arial"/>
          <w:b/>
          <w:sz w:val="22"/>
          <w:szCs w:val="22"/>
        </w:rPr>
      </w:pPr>
      <w:r w:rsidRPr="00544211">
        <w:rPr>
          <w:rFonts w:ascii="Arial" w:hAnsi="Arial" w:cs="Arial"/>
          <w:sz w:val="22"/>
          <w:szCs w:val="22"/>
        </w:rPr>
        <w:t xml:space="preserve">The Population Stress Index is a theoretical model which can be used to determine the stress level of a population. It is designed to quantify stress so that the level of stress can be compared among populations, and to put a value on stress. The model does not specify the nature of the stress, just the degree of stress on the populations. The stress level or stress value is calculated by comparing the growth rate of the population to its </w:t>
      </w:r>
      <w:proofErr w:type="spellStart"/>
      <w:r w:rsidRPr="00544211">
        <w:rPr>
          <w:rFonts w:ascii="Arial" w:hAnsi="Arial" w:cs="Arial"/>
          <w:sz w:val="22"/>
          <w:szCs w:val="22"/>
        </w:rPr>
        <w:t>Rmax</w:t>
      </w:r>
      <w:proofErr w:type="spellEnd"/>
      <w:r w:rsidRPr="00544211">
        <w:rPr>
          <w:rFonts w:ascii="Arial" w:hAnsi="Arial" w:cs="Arial"/>
          <w:sz w:val="22"/>
          <w:szCs w:val="22"/>
        </w:rPr>
        <w:t xml:space="preserve"> and carrying capacity. The Population Stress Index is a new way of looking at stress and a first in quantifying stress at the population</w:t>
      </w:r>
      <w:r w:rsidR="00AD2B25">
        <w:rPr>
          <w:rFonts w:ascii="Arial" w:hAnsi="Arial" w:cs="Arial"/>
          <w:sz w:val="22"/>
          <w:szCs w:val="22"/>
        </w:rPr>
        <w:t>.</w:t>
      </w:r>
    </w:p>
    <w:p w14:paraId="72145E5A" w14:textId="77777777" w:rsidR="002478A9" w:rsidRDefault="002478A9">
      <w:pPr>
        <w:rPr>
          <w:color w:val="454545"/>
          <w:shd w:val="clear" w:color="auto" w:fill="FFFFFF"/>
        </w:rPr>
      </w:pPr>
      <w:r>
        <w:rPr>
          <w:color w:val="454545"/>
          <w:shd w:val="clear" w:color="auto" w:fill="FFFFFF"/>
        </w:rPr>
        <w:br w:type="page"/>
      </w:r>
    </w:p>
    <w:p w14:paraId="7847AB2A" w14:textId="7ABBD849" w:rsidR="008B5632" w:rsidRPr="008B5632" w:rsidRDefault="008B5632" w:rsidP="00D37E4A">
      <w:pPr>
        <w:ind w:right="-7"/>
        <w:rPr>
          <w:rFonts w:ascii="Arial" w:hAnsi="Arial" w:cs="Arial"/>
          <w:sz w:val="22"/>
          <w:szCs w:val="22"/>
        </w:rPr>
      </w:pPr>
      <w:r>
        <w:rPr>
          <w:rFonts w:ascii="Arial" w:hAnsi="Arial" w:cs="Arial"/>
          <w:sz w:val="22"/>
          <w:szCs w:val="22"/>
        </w:rPr>
        <w:lastRenderedPageBreak/>
        <w:t xml:space="preserve">Poster Presentation Time: </w:t>
      </w:r>
      <w:r w:rsidRPr="008B5632">
        <w:rPr>
          <w:rFonts w:ascii="Arial" w:hAnsi="Arial" w:cs="Arial"/>
          <w:b/>
          <w:sz w:val="22"/>
          <w:szCs w:val="22"/>
        </w:rPr>
        <w:t>1:30 – 3:00 p.m.</w:t>
      </w:r>
    </w:p>
    <w:p w14:paraId="707E62D1" w14:textId="7873EC23" w:rsidR="008B5632" w:rsidRDefault="008B5632" w:rsidP="00D37E4A">
      <w:pPr>
        <w:ind w:right="-7"/>
        <w:rPr>
          <w:rFonts w:ascii="Arial" w:hAnsi="Arial" w:cs="Arial"/>
          <w:sz w:val="22"/>
          <w:szCs w:val="22"/>
        </w:rPr>
      </w:pPr>
      <w:r>
        <w:rPr>
          <w:rFonts w:ascii="Arial" w:hAnsi="Arial" w:cs="Arial"/>
          <w:sz w:val="22"/>
          <w:szCs w:val="22"/>
        </w:rPr>
        <w:t>Poster Board #</w:t>
      </w:r>
      <w:r w:rsidR="009B4B51">
        <w:rPr>
          <w:rFonts w:ascii="Arial" w:hAnsi="Arial" w:cs="Arial"/>
          <w:sz w:val="22"/>
          <w:szCs w:val="22"/>
        </w:rPr>
        <w:t xml:space="preserve"> 7</w:t>
      </w:r>
    </w:p>
    <w:p w14:paraId="13656FFE" w14:textId="77777777" w:rsidR="008B5632" w:rsidRDefault="008B5632" w:rsidP="00D37E4A">
      <w:pPr>
        <w:ind w:right="-7"/>
        <w:rPr>
          <w:rFonts w:ascii="Arial" w:hAnsi="Arial" w:cs="Arial"/>
          <w:sz w:val="22"/>
          <w:szCs w:val="22"/>
        </w:rPr>
      </w:pPr>
    </w:p>
    <w:p w14:paraId="00DD19F1" w14:textId="76797A85" w:rsidR="00D37E4A" w:rsidRPr="008B5632" w:rsidRDefault="00D37E4A" w:rsidP="00D37E4A">
      <w:pPr>
        <w:ind w:right="-7"/>
        <w:rPr>
          <w:rFonts w:ascii="Arial" w:hAnsi="Arial" w:cs="Arial"/>
          <w:sz w:val="22"/>
          <w:szCs w:val="22"/>
        </w:rPr>
      </w:pPr>
      <w:r w:rsidRPr="008B5632">
        <w:rPr>
          <w:rFonts w:ascii="Arial" w:hAnsi="Arial" w:cs="Arial"/>
          <w:sz w:val="22"/>
          <w:szCs w:val="22"/>
        </w:rPr>
        <w:t>THE EFFECTS OF AEROBIC CONDITIONING, STRENGTH AND BALANCE TRAINING ON AN ADULT WITH DOWN SYNDROME POST STROKE: A CASE STUDY</w:t>
      </w:r>
      <w:r w:rsidRPr="008B5632">
        <w:rPr>
          <w:rFonts w:ascii="Arial" w:hAnsi="Arial" w:cs="Arial"/>
          <w:sz w:val="22"/>
          <w:szCs w:val="22"/>
        </w:rPr>
        <w:br/>
        <w:t xml:space="preserve">     Presenter: Eilish Connolly</w:t>
      </w:r>
      <w:r w:rsidR="008B5632">
        <w:rPr>
          <w:rFonts w:ascii="Arial" w:hAnsi="Arial" w:cs="Arial"/>
          <w:sz w:val="22"/>
          <w:szCs w:val="22"/>
        </w:rPr>
        <w:t>, Human Kinetics</w:t>
      </w:r>
      <w:r w:rsidRPr="008B5632">
        <w:rPr>
          <w:rFonts w:ascii="Arial" w:hAnsi="Arial" w:cs="Arial"/>
          <w:sz w:val="22"/>
          <w:szCs w:val="22"/>
        </w:rPr>
        <w:br/>
        <w:t xml:space="preserve">     Supervisor: Amanda Casey </w:t>
      </w:r>
      <w:r w:rsidRPr="008B5632">
        <w:rPr>
          <w:rFonts w:ascii="Arial" w:hAnsi="Arial" w:cs="Arial"/>
          <w:sz w:val="22"/>
          <w:szCs w:val="22"/>
        </w:rPr>
        <w:br/>
      </w:r>
      <w:r w:rsidRPr="008B5632">
        <w:rPr>
          <w:rFonts w:ascii="Arial" w:hAnsi="Arial" w:cs="Arial"/>
          <w:sz w:val="22"/>
          <w:szCs w:val="22"/>
        </w:rPr>
        <w:br/>
      </w:r>
      <w:r w:rsidRPr="008B5632">
        <w:rPr>
          <w:rFonts w:ascii="Arial" w:hAnsi="Arial" w:cs="Arial"/>
          <w:b/>
          <w:sz w:val="22"/>
          <w:szCs w:val="22"/>
        </w:rPr>
        <w:t>PURPOSE:</w:t>
      </w:r>
      <w:r w:rsidRPr="008B5632">
        <w:rPr>
          <w:rFonts w:ascii="Arial" w:hAnsi="Arial" w:cs="Arial"/>
          <w:sz w:val="22"/>
          <w:szCs w:val="22"/>
        </w:rPr>
        <w:t xml:space="preserve"> To investigate the effects of a 12-week combined aerobic, strength and balance exercise rehabilitation program on an adult with Down syndrome (DS) with a history of stroke. </w:t>
      </w:r>
      <w:r w:rsidRPr="008B5632">
        <w:rPr>
          <w:rFonts w:ascii="Arial" w:hAnsi="Arial" w:cs="Arial"/>
          <w:b/>
          <w:sz w:val="22"/>
          <w:szCs w:val="22"/>
        </w:rPr>
        <w:t>METHODS:</w:t>
      </w:r>
      <w:r w:rsidRPr="008B5632">
        <w:rPr>
          <w:rFonts w:ascii="Arial" w:hAnsi="Arial" w:cs="Arial"/>
          <w:sz w:val="22"/>
          <w:szCs w:val="22"/>
        </w:rPr>
        <w:t xml:space="preserve"> The intervention involved a twelve-week aerobic, strength and balance exercise program. Primary outcomes included peak oxygen consumption (VO2peak)  during a sub maximal treadmill stress test, daily step count (accelerometer), and functional aerobic capacity (six-minute walk test; distance swam). All measures were performed at baseline pre-test, immediately after the exercise intervention program and at 6 month follow up. </w:t>
      </w:r>
      <w:r w:rsidRPr="008B5632">
        <w:rPr>
          <w:rFonts w:ascii="Arial" w:hAnsi="Arial" w:cs="Arial"/>
          <w:b/>
          <w:sz w:val="22"/>
          <w:szCs w:val="22"/>
        </w:rPr>
        <w:t>RESULTS:</w:t>
      </w:r>
      <w:r w:rsidRPr="008B5632">
        <w:rPr>
          <w:rFonts w:ascii="Arial" w:hAnsi="Arial" w:cs="Arial"/>
          <w:sz w:val="22"/>
          <w:szCs w:val="22"/>
        </w:rPr>
        <w:t xml:space="preserve"> Improvements in VO2peak and peak heart rate were observed between pre-test and follow up sub-maximal exercise tests. Additionally, training demonstrated favorable effects on the participant’s six-minute walk distance and average daily step count at light and moderate intensities. Overall, a 12-week combined exercise regimen induced improvements for VO2peak, daily step count, and functional exercise capacity suggesting an increase in cardiorespiratory fitness which was largely sustained at follow up testing. </w:t>
      </w:r>
      <w:r w:rsidRPr="008B5632">
        <w:rPr>
          <w:rFonts w:ascii="Arial" w:hAnsi="Arial" w:cs="Arial"/>
          <w:b/>
          <w:sz w:val="22"/>
          <w:szCs w:val="22"/>
        </w:rPr>
        <w:t xml:space="preserve">CONCLUSIONS: </w:t>
      </w:r>
      <w:r w:rsidRPr="008B5632">
        <w:rPr>
          <w:rFonts w:ascii="Arial" w:hAnsi="Arial" w:cs="Arial"/>
          <w:sz w:val="22"/>
          <w:szCs w:val="22"/>
        </w:rPr>
        <w:t xml:space="preserve">Findings emphasize the trainability of individuals with DS post-stroke, which is an important finding in light of the additional risks associated with low physical activity and fitness post-stroke. </w:t>
      </w:r>
    </w:p>
    <w:p w14:paraId="730C8571" w14:textId="77777777" w:rsidR="00961AB2" w:rsidRDefault="00D37E4A" w:rsidP="00D37E4A">
      <w:pPr>
        <w:jc w:val="center"/>
        <w:rPr>
          <w:rFonts w:ascii="Arial" w:hAnsi="Arial" w:cs="Arial"/>
        </w:rPr>
      </w:pPr>
      <w:r>
        <w:rPr>
          <w:rFonts w:ascii="Arial" w:hAnsi="Arial" w:cs="Arial"/>
        </w:rPr>
        <w:t xml:space="preserve"> </w:t>
      </w:r>
    </w:p>
    <w:p w14:paraId="353C265D" w14:textId="77777777" w:rsidR="00961AB2" w:rsidRDefault="00961AB2">
      <w:pPr>
        <w:rPr>
          <w:rFonts w:ascii="Arial" w:hAnsi="Arial" w:cs="Arial"/>
        </w:rPr>
      </w:pPr>
      <w:r>
        <w:rPr>
          <w:rFonts w:ascii="Arial" w:hAnsi="Arial" w:cs="Arial"/>
        </w:rPr>
        <w:br w:type="page"/>
      </w:r>
    </w:p>
    <w:p w14:paraId="78AC8C94" w14:textId="77777777" w:rsidR="00D16881" w:rsidRPr="009B4B51" w:rsidRDefault="00D16881" w:rsidP="00D16881">
      <w:pPr>
        <w:rPr>
          <w:rFonts w:ascii="Arial" w:hAnsi="Arial" w:cs="Arial"/>
          <w:sz w:val="22"/>
          <w:szCs w:val="22"/>
        </w:rPr>
      </w:pPr>
      <w:r>
        <w:rPr>
          <w:rFonts w:ascii="Arial" w:hAnsi="Arial" w:cs="Arial"/>
          <w:sz w:val="22"/>
          <w:szCs w:val="22"/>
        </w:rPr>
        <w:lastRenderedPageBreak/>
        <w:t xml:space="preserve">Oral Presentation Time: </w:t>
      </w:r>
      <w:r w:rsidRPr="009B4B51">
        <w:rPr>
          <w:rFonts w:ascii="Arial" w:hAnsi="Arial" w:cs="Arial"/>
          <w:b/>
          <w:sz w:val="22"/>
          <w:szCs w:val="22"/>
        </w:rPr>
        <w:t>2:00 p.m.</w:t>
      </w:r>
    </w:p>
    <w:p w14:paraId="0E99F9F0" w14:textId="77777777" w:rsidR="00D16881" w:rsidRDefault="00D16881" w:rsidP="00D16881">
      <w:pPr>
        <w:rPr>
          <w:rFonts w:ascii="Arial" w:hAnsi="Arial" w:cs="Arial"/>
          <w:sz w:val="22"/>
          <w:szCs w:val="22"/>
        </w:rPr>
      </w:pPr>
    </w:p>
    <w:p w14:paraId="44161C84" w14:textId="77777777" w:rsidR="00D16881" w:rsidRPr="009B4B51" w:rsidRDefault="00D16881" w:rsidP="00D16881">
      <w:pPr>
        <w:rPr>
          <w:rFonts w:ascii="Arial" w:hAnsi="Arial" w:cs="Arial"/>
          <w:sz w:val="22"/>
          <w:szCs w:val="22"/>
        </w:rPr>
      </w:pPr>
      <w:r w:rsidRPr="009B4B51">
        <w:rPr>
          <w:rFonts w:ascii="Arial" w:hAnsi="Arial" w:cs="Arial"/>
          <w:sz w:val="22"/>
          <w:szCs w:val="22"/>
        </w:rPr>
        <w:t>THESE BLOODY DAYS’: THE CORRUPTION OF TUDOR ENGLAND UNDER HENRY VIII AND MARY I</w:t>
      </w:r>
    </w:p>
    <w:p w14:paraId="1F50D3DD" w14:textId="77777777" w:rsidR="00D16881" w:rsidRPr="009B4B51" w:rsidRDefault="00D16881" w:rsidP="00D16881">
      <w:pPr>
        <w:rPr>
          <w:rFonts w:ascii="Arial" w:hAnsi="Arial" w:cs="Arial"/>
          <w:sz w:val="22"/>
          <w:szCs w:val="22"/>
        </w:rPr>
      </w:pPr>
      <w:r w:rsidRPr="009B4B51">
        <w:rPr>
          <w:rFonts w:ascii="Arial" w:hAnsi="Arial" w:cs="Arial"/>
          <w:sz w:val="22"/>
          <w:szCs w:val="22"/>
        </w:rPr>
        <w:t xml:space="preserve">     </w:t>
      </w:r>
      <w:r>
        <w:rPr>
          <w:rFonts w:ascii="Arial" w:hAnsi="Arial" w:cs="Arial"/>
          <w:sz w:val="22"/>
          <w:szCs w:val="22"/>
        </w:rPr>
        <w:t xml:space="preserve">Presenter: </w:t>
      </w:r>
      <w:r w:rsidRPr="009B4B51">
        <w:rPr>
          <w:rFonts w:ascii="Arial" w:hAnsi="Arial" w:cs="Arial"/>
          <w:sz w:val="22"/>
          <w:szCs w:val="22"/>
        </w:rPr>
        <w:t>Ellen Crosby</w:t>
      </w:r>
      <w:r>
        <w:rPr>
          <w:rFonts w:ascii="Arial" w:hAnsi="Arial" w:cs="Arial"/>
          <w:sz w:val="22"/>
          <w:szCs w:val="22"/>
        </w:rPr>
        <w:t>, English</w:t>
      </w:r>
    </w:p>
    <w:p w14:paraId="7ADC8BF0" w14:textId="77777777" w:rsidR="00D16881" w:rsidRPr="009B4B51" w:rsidRDefault="00D16881" w:rsidP="00D16881">
      <w:pPr>
        <w:rPr>
          <w:rFonts w:ascii="Arial" w:hAnsi="Arial" w:cs="Arial"/>
          <w:sz w:val="22"/>
          <w:szCs w:val="22"/>
        </w:rPr>
      </w:pPr>
      <w:r w:rsidRPr="009B4B51">
        <w:rPr>
          <w:rFonts w:ascii="Arial" w:hAnsi="Arial" w:cs="Arial"/>
          <w:sz w:val="22"/>
          <w:szCs w:val="22"/>
        </w:rPr>
        <w:t xml:space="preserve">    </w:t>
      </w:r>
      <w:r>
        <w:rPr>
          <w:rFonts w:ascii="Arial" w:hAnsi="Arial" w:cs="Arial"/>
          <w:sz w:val="22"/>
          <w:szCs w:val="22"/>
        </w:rPr>
        <w:t>Supervisor: Jonathan</w:t>
      </w:r>
      <w:r w:rsidRPr="009B4B51">
        <w:rPr>
          <w:rFonts w:ascii="Arial" w:hAnsi="Arial" w:cs="Arial"/>
          <w:sz w:val="22"/>
          <w:szCs w:val="22"/>
        </w:rPr>
        <w:t xml:space="preserve"> Pope</w:t>
      </w:r>
    </w:p>
    <w:p w14:paraId="79F18167" w14:textId="77777777" w:rsidR="00D16881" w:rsidRPr="009B4B51" w:rsidRDefault="00D16881" w:rsidP="00D16881">
      <w:pPr>
        <w:rPr>
          <w:sz w:val="22"/>
          <w:szCs w:val="22"/>
        </w:rPr>
      </w:pPr>
      <w:r w:rsidRPr="009B4B51">
        <w:rPr>
          <w:sz w:val="22"/>
          <w:szCs w:val="22"/>
        </w:rPr>
        <w:t xml:space="preserve">     </w:t>
      </w:r>
    </w:p>
    <w:p w14:paraId="40FE38FD" w14:textId="77777777" w:rsidR="00D16881" w:rsidRPr="009B4B51" w:rsidRDefault="00D16881" w:rsidP="00D16881">
      <w:pPr>
        <w:rPr>
          <w:rFonts w:ascii="Arial" w:hAnsi="Arial" w:cs="Arial"/>
          <w:sz w:val="22"/>
          <w:szCs w:val="22"/>
        </w:rPr>
      </w:pPr>
      <w:r w:rsidRPr="009B4B51">
        <w:rPr>
          <w:rFonts w:ascii="Arial" w:hAnsi="Arial" w:cs="Arial"/>
          <w:sz w:val="22"/>
          <w:szCs w:val="22"/>
        </w:rPr>
        <w:t xml:space="preserve">There are many instances of today’s media portraying the subjectivity of justice in Tudor England through television shows and films, but to really understand the corruption of Tudor England under Henry VIII and Mary I, one must look at texts written by figures who lived in the sixteenth century these times. By examining the poetry of Sir Thomas Wyatt, who was invited to and banished from Henry VIII’s court, and the writings of John Foxe, who was a Protestant living through the Marian Persecutions, a comprehensive description of the corrupt nature of Tudor England can be garnered. In accounts from writers from the time Henry is often depicted as a lustful tyrant who allows criminals to live and kills innocent people in order to get what he wants. Mary is portrayed as bloodthirsty and contradictory, killing those who do as she asks for her own personal reasons that have nothing to do with justice. </w:t>
      </w:r>
    </w:p>
    <w:p w14:paraId="3DEE43D1" w14:textId="73DD2364" w:rsidR="00D16881" w:rsidRDefault="00D16881" w:rsidP="00D16881">
      <w:pPr>
        <w:rPr>
          <w:rFonts w:ascii="Arial" w:hAnsi="Arial" w:cs="Arial"/>
          <w:sz w:val="22"/>
          <w:szCs w:val="22"/>
        </w:rPr>
      </w:pPr>
      <w:r w:rsidRPr="009B4B51">
        <w:rPr>
          <w:rFonts w:ascii="Arial" w:hAnsi="Arial" w:cs="Arial"/>
          <w:sz w:val="22"/>
          <w:szCs w:val="22"/>
        </w:rPr>
        <w:t xml:space="preserve">These writers do write with biases: Wyatt had a personal vendetta against Henry and Fox was attempting to exaggerate Protestant piety and Catholic cruelty. These biases, however, only give more evidence to the subjectivity of justice during Tudor England. Wyatt’s bias against Henry, which is arguably due to Henry’s mistreatment of him and others, undergirds his assertions that Henry is a self-centered, power-hungry ruler. Foxe’s exaggerations of the righteousness of Protestants and the monstrous nature of Catholics demonstrate the subjectivity of justice when compared to the torture and murder of Catholics by Protestants. There will always be some subjectivity in regards to justice, exactly what punishment fits what crime can be debatable, but the complete disregard of what is right for what is best for the monarch makes the subjectivity of justice under the reigns of Henry and Mary an unassailable truth. </w:t>
      </w:r>
      <w:r>
        <w:rPr>
          <w:rFonts w:ascii="Arial" w:hAnsi="Arial" w:cs="Arial"/>
          <w:sz w:val="22"/>
          <w:szCs w:val="22"/>
        </w:rPr>
        <w:br w:type="page"/>
      </w:r>
    </w:p>
    <w:p w14:paraId="6CF5D75F" w14:textId="24431E4D" w:rsidR="009B4B51" w:rsidRDefault="009B4B51" w:rsidP="009B4B51">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1:30 – 3:00 p.m.</w:t>
      </w:r>
    </w:p>
    <w:p w14:paraId="247BFE3E" w14:textId="7E8E9743" w:rsidR="009B4B51" w:rsidRDefault="009B4B51" w:rsidP="009B4B51">
      <w:pPr>
        <w:rPr>
          <w:rFonts w:ascii="Arial" w:hAnsi="Arial" w:cs="Arial"/>
          <w:sz w:val="22"/>
          <w:szCs w:val="22"/>
        </w:rPr>
      </w:pPr>
      <w:r>
        <w:rPr>
          <w:rFonts w:ascii="Arial" w:hAnsi="Arial" w:cs="Arial"/>
          <w:sz w:val="22"/>
          <w:szCs w:val="22"/>
        </w:rPr>
        <w:t>Poster Board # 8</w:t>
      </w:r>
    </w:p>
    <w:p w14:paraId="67FD6167" w14:textId="77777777" w:rsidR="009B4B51" w:rsidRDefault="009B4B51" w:rsidP="009B4B51">
      <w:pPr>
        <w:rPr>
          <w:rFonts w:ascii="Arial" w:hAnsi="Arial" w:cs="Arial"/>
          <w:sz w:val="22"/>
          <w:szCs w:val="22"/>
        </w:rPr>
      </w:pPr>
    </w:p>
    <w:p w14:paraId="2BB617B3" w14:textId="77777777" w:rsidR="00191504" w:rsidRPr="00191504" w:rsidRDefault="00191504" w:rsidP="00191504">
      <w:pPr>
        <w:rPr>
          <w:rFonts w:ascii="Arial" w:hAnsi="Arial" w:cs="Arial"/>
          <w:sz w:val="22"/>
          <w:szCs w:val="22"/>
          <w:shd w:val="clear" w:color="auto" w:fill="FFFFFF"/>
        </w:rPr>
      </w:pPr>
      <w:r w:rsidRPr="00191504">
        <w:rPr>
          <w:rFonts w:ascii="Arial" w:hAnsi="Arial" w:cs="Arial"/>
          <w:sz w:val="22"/>
          <w:szCs w:val="22"/>
          <w:shd w:val="clear" w:color="auto" w:fill="FFFFFF"/>
        </w:rPr>
        <w:t>FINANCIAL ASPECTS AMONG THE TOP SOCIALLY RESPONSIBLE CORPORATIONS IN CANADA</w:t>
      </w:r>
    </w:p>
    <w:p w14:paraId="51474A7D" w14:textId="77777777" w:rsidR="002D4DDF" w:rsidRDefault="002D4DDF" w:rsidP="002D4DDF">
      <w:pPr>
        <w:rPr>
          <w:rFonts w:ascii="Arial" w:hAnsi="Arial" w:cs="Arial"/>
          <w:sz w:val="22"/>
          <w:szCs w:val="22"/>
        </w:rPr>
      </w:pPr>
      <w:r>
        <w:rPr>
          <w:rFonts w:ascii="Arial" w:hAnsi="Arial" w:cs="Arial"/>
          <w:sz w:val="22"/>
          <w:szCs w:val="22"/>
        </w:rPr>
        <w:t xml:space="preserve">     Presenter: Connor Curran, Business Administration</w:t>
      </w:r>
    </w:p>
    <w:p w14:paraId="37016E8F" w14:textId="77777777" w:rsidR="002D4DDF" w:rsidRPr="0071210B" w:rsidRDefault="002D4DDF" w:rsidP="002D4DDF">
      <w:pPr>
        <w:rPr>
          <w:rFonts w:ascii="Arial" w:hAnsi="Arial" w:cs="Arial"/>
          <w:sz w:val="22"/>
          <w:szCs w:val="22"/>
        </w:rPr>
      </w:pPr>
      <w:r>
        <w:rPr>
          <w:rFonts w:ascii="Arial" w:hAnsi="Arial" w:cs="Arial"/>
          <w:sz w:val="22"/>
          <w:szCs w:val="22"/>
        </w:rPr>
        <w:t xml:space="preserve">     Supervisor: Stefan </w:t>
      </w:r>
      <w:proofErr w:type="spellStart"/>
      <w:r>
        <w:rPr>
          <w:rFonts w:ascii="Arial" w:hAnsi="Arial" w:cs="Arial"/>
          <w:sz w:val="22"/>
          <w:szCs w:val="22"/>
        </w:rPr>
        <w:t>Litz</w:t>
      </w:r>
      <w:proofErr w:type="spellEnd"/>
    </w:p>
    <w:p w14:paraId="6A24CA29" w14:textId="77777777" w:rsidR="00191504" w:rsidRPr="00191504" w:rsidRDefault="00191504" w:rsidP="00191504">
      <w:pPr>
        <w:rPr>
          <w:rFonts w:ascii="Arial" w:hAnsi="Arial" w:cs="Arial"/>
          <w:sz w:val="22"/>
          <w:szCs w:val="22"/>
        </w:rPr>
      </w:pPr>
      <w:r w:rsidRPr="00191504">
        <w:rPr>
          <w:rFonts w:ascii="Arial" w:hAnsi="Arial" w:cs="Arial"/>
          <w:sz w:val="22"/>
          <w:szCs w:val="22"/>
          <w:shd w:val="clear" w:color="auto" w:fill="FFFFFF"/>
        </w:rPr>
        <w:t>This presentation describes the financial factors that it takes for companies to among the top 50 socially responsible corporations in Canada. Corporate Knights Magazine releases an annual report on the list of the top 50 socially responsible corporations of Canada based on a wide array of criteria such as energy, carbon, water and waste output, whether or not there is an existing sustainable development themed board committee, per cent of women on Board of Directors etc. based on these results each corporation was given a score on an environmental, social, governance, ESG and transparency scale and based on these scores were given an overall ranking. Financial data was then taken from the annual reports on the top 50 of these corporations over a three year period to produce a weighted average for five different financial variables which are  believed to have an impact on how high corporations scored. These variables were assets, net income, debt, return-on-asset (ROA) and debt-to-asset ratio.  It is believed that these variables all play a significant role in how high corporations scored on the top 50 list, and in turn how socially responsible a corporation in Canada is. This research intends to give insight on which financial aspects it takes to drive corporate social responsibility forward in top Canadian companies.</w:t>
      </w:r>
    </w:p>
    <w:p w14:paraId="1C12FFC2" w14:textId="137FAE01" w:rsidR="00CF38F9" w:rsidRPr="00D16881" w:rsidRDefault="00CF38F9">
      <w:pPr>
        <w:rPr>
          <w:rFonts w:ascii="Arial" w:hAnsi="Arial" w:cs="Arial"/>
        </w:rPr>
      </w:pPr>
      <w:r>
        <w:br w:type="page"/>
      </w:r>
    </w:p>
    <w:p w14:paraId="4FB6D281" w14:textId="247225FD" w:rsidR="002D4DDF" w:rsidRDefault="002D4DDF" w:rsidP="00243D55">
      <w:pPr>
        <w:rPr>
          <w:rFonts w:ascii="Arial" w:hAnsi="Arial"/>
          <w:sz w:val="22"/>
        </w:rPr>
      </w:pPr>
      <w:r>
        <w:rPr>
          <w:rFonts w:ascii="Arial" w:hAnsi="Arial"/>
          <w:sz w:val="22"/>
        </w:rPr>
        <w:lastRenderedPageBreak/>
        <w:t xml:space="preserve">Oral Presentation Time: </w:t>
      </w:r>
      <w:r w:rsidRPr="002D4DDF">
        <w:rPr>
          <w:rFonts w:ascii="Arial" w:hAnsi="Arial"/>
          <w:b/>
          <w:sz w:val="22"/>
        </w:rPr>
        <w:t>2:20 p.m.</w:t>
      </w:r>
    </w:p>
    <w:p w14:paraId="33B688D0" w14:textId="77777777" w:rsidR="002D4DDF" w:rsidRDefault="002D4DDF" w:rsidP="00243D55">
      <w:pPr>
        <w:rPr>
          <w:rFonts w:ascii="Arial" w:hAnsi="Arial"/>
          <w:sz w:val="22"/>
        </w:rPr>
      </w:pPr>
    </w:p>
    <w:p w14:paraId="7CD4423A" w14:textId="77777777" w:rsidR="00243D55" w:rsidRDefault="00243D55" w:rsidP="00243D55">
      <w:pPr>
        <w:rPr>
          <w:rFonts w:ascii="Arial" w:hAnsi="Arial"/>
          <w:sz w:val="22"/>
        </w:rPr>
      </w:pPr>
      <w:r>
        <w:rPr>
          <w:rFonts w:ascii="Arial" w:hAnsi="Arial"/>
          <w:sz w:val="22"/>
        </w:rPr>
        <w:t xml:space="preserve">TOWARDS A NEW PERIODIZATION OF CHILDREN’S LITERATURE: HISTORY, CHANGE, AND </w:t>
      </w:r>
      <w:r>
        <w:rPr>
          <w:rFonts w:ascii="Arial" w:hAnsi="Arial"/>
          <w:i/>
          <w:sz w:val="22"/>
        </w:rPr>
        <w:t>THE GRAVEYARD BOOK</w:t>
      </w:r>
    </w:p>
    <w:p w14:paraId="75FD96E4" w14:textId="4ED4AB27" w:rsidR="00243D55" w:rsidRDefault="00243D55" w:rsidP="00243D55">
      <w:pPr>
        <w:rPr>
          <w:rFonts w:ascii="Arial" w:hAnsi="Arial"/>
          <w:sz w:val="22"/>
        </w:rPr>
      </w:pPr>
      <w:r>
        <w:rPr>
          <w:rFonts w:ascii="Arial" w:hAnsi="Arial"/>
          <w:sz w:val="22"/>
        </w:rPr>
        <w:t xml:space="preserve">     Presenter: Amanda Daignault</w:t>
      </w:r>
      <w:r w:rsidR="002D4DDF">
        <w:rPr>
          <w:rFonts w:ascii="Arial" w:hAnsi="Arial"/>
          <w:sz w:val="22"/>
        </w:rPr>
        <w:t>, English</w:t>
      </w:r>
    </w:p>
    <w:p w14:paraId="1C929CE5" w14:textId="77777777" w:rsidR="00243D55" w:rsidRDefault="00243D55" w:rsidP="00243D55">
      <w:pPr>
        <w:rPr>
          <w:rFonts w:ascii="Arial" w:hAnsi="Arial"/>
          <w:sz w:val="22"/>
        </w:rPr>
      </w:pPr>
      <w:r>
        <w:rPr>
          <w:rFonts w:ascii="Arial" w:hAnsi="Arial"/>
          <w:sz w:val="22"/>
        </w:rPr>
        <w:t xml:space="preserve">     Supervisor: Cory Rushton</w:t>
      </w:r>
    </w:p>
    <w:p w14:paraId="3F99BE9B" w14:textId="77777777" w:rsidR="00243D55" w:rsidRDefault="00243D55" w:rsidP="00243D55">
      <w:pPr>
        <w:rPr>
          <w:rFonts w:ascii="Arial" w:hAnsi="Arial"/>
          <w:sz w:val="22"/>
        </w:rPr>
      </w:pPr>
    </w:p>
    <w:p w14:paraId="083209BE" w14:textId="187D92B7" w:rsidR="00243D55" w:rsidRPr="0003292F" w:rsidRDefault="00243D55" w:rsidP="00243D55">
      <w:pPr>
        <w:rPr>
          <w:rFonts w:ascii="Arial" w:hAnsi="Arial"/>
          <w:sz w:val="22"/>
        </w:rPr>
      </w:pPr>
      <w:r>
        <w:rPr>
          <w:rFonts w:ascii="Arial" w:hAnsi="Arial"/>
          <w:sz w:val="22"/>
        </w:rPr>
        <w:t xml:space="preserve">This presentation will outline some of the issues facing current scholarship in the field of children’s literature, especially as it understands children’s literature as moving and changing in time. Many current anthologies and handbooks of children’s literature continue to organize and analyze their subject matter with completely different methods than those used to study mainstream or adult literature, even as critics and theorists argue against rigid definitions of children’s literature. The specific methods of organization and analysis have the effect of erasing any clear account of how children’s literature – like mainstream literature </w:t>
      </w:r>
      <w:r w:rsidR="002D4DDF">
        <w:rPr>
          <w:rFonts w:ascii="Arial" w:hAnsi="Arial"/>
          <w:sz w:val="22"/>
        </w:rPr>
        <w:t>– affects and is affected by its</w:t>
      </w:r>
      <w:r>
        <w:rPr>
          <w:rFonts w:ascii="Arial" w:hAnsi="Arial"/>
          <w:sz w:val="22"/>
        </w:rPr>
        <w:t xml:space="preserve"> social and political context. In particular, this presentation addresses the extent to which children’s literature written after about 1950 differs from that written in the Victorian period or the early 20</w:t>
      </w:r>
      <w:r w:rsidRPr="00B6503A">
        <w:rPr>
          <w:rFonts w:ascii="Arial" w:hAnsi="Arial"/>
          <w:sz w:val="22"/>
          <w:vertAlign w:val="superscript"/>
        </w:rPr>
        <w:t>th</w:t>
      </w:r>
      <w:r>
        <w:rPr>
          <w:rFonts w:ascii="Arial" w:hAnsi="Arial"/>
          <w:sz w:val="22"/>
        </w:rPr>
        <w:t xml:space="preserve"> century in regards to issues such as maturation, or the development from childhood to adulthood. </w:t>
      </w:r>
      <w:r>
        <w:rPr>
          <w:rFonts w:ascii="Arial" w:hAnsi="Arial"/>
          <w:i/>
          <w:sz w:val="22"/>
        </w:rPr>
        <w:t>The Graveyard Book</w:t>
      </w:r>
      <w:r>
        <w:rPr>
          <w:rFonts w:ascii="Arial" w:hAnsi="Arial"/>
          <w:sz w:val="22"/>
        </w:rPr>
        <w:t xml:space="preserve"> (2008) by Neil </w:t>
      </w:r>
      <w:proofErr w:type="spellStart"/>
      <w:r>
        <w:rPr>
          <w:rFonts w:ascii="Arial" w:hAnsi="Arial"/>
          <w:sz w:val="22"/>
        </w:rPr>
        <w:t>Gaiman</w:t>
      </w:r>
      <w:proofErr w:type="spellEnd"/>
      <w:r>
        <w:rPr>
          <w:rFonts w:ascii="Arial" w:hAnsi="Arial"/>
          <w:sz w:val="22"/>
        </w:rPr>
        <w:t xml:space="preserve"> will serve as an emblem of this change, which as yet has remained largely unaccounted for in theoretical discourse. </w:t>
      </w:r>
      <w:r>
        <w:rPr>
          <w:rFonts w:ascii="Arial" w:hAnsi="Arial"/>
          <w:i/>
          <w:sz w:val="22"/>
        </w:rPr>
        <w:t>The Graveyard Book</w:t>
      </w:r>
      <w:r>
        <w:rPr>
          <w:rFonts w:ascii="Arial" w:hAnsi="Arial"/>
          <w:sz w:val="22"/>
        </w:rPr>
        <w:t xml:space="preserve"> presents a complex and ambiguous account of maturation that results neither in the protagonist’s full integration into society nor in his attainment of secure adulthood, as novels of maturation have done, nearly categorically, in other periods. This shift, motivated by larger social and political movements in Western culture, is – or needs to be understood as – a clear signal that our collective understanding of childhood and the child has also changed, and has done so in such a way that merits more serious critical attention.</w:t>
      </w:r>
    </w:p>
    <w:p w14:paraId="0124D38C" w14:textId="77777777" w:rsidR="00243D55" w:rsidRDefault="00243D55">
      <w:r>
        <w:br w:type="page"/>
      </w:r>
    </w:p>
    <w:p w14:paraId="57D4DFA5" w14:textId="405FDE49" w:rsidR="002D4DDF" w:rsidRDefault="002D4DDF" w:rsidP="006A6B8D">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3:00 – 4:30 p.m.</w:t>
      </w:r>
    </w:p>
    <w:p w14:paraId="2E7DD3A8" w14:textId="77777777" w:rsidR="002D4DDF" w:rsidRDefault="002D4DDF" w:rsidP="006A6B8D">
      <w:pPr>
        <w:rPr>
          <w:rFonts w:ascii="Arial" w:hAnsi="Arial"/>
          <w:sz w:val="22"/>
          <w:szCs w:val="22"/>
        </w:rPr>
      </w:pPr>
      <w:r>
        <w:rPr>
          <w:rFonts w:ascii="Arial" w:hAnsi="Arial" w:cs="Arial"/>
          <w:sz w:val="22"/>
          <w:szCs w:val="22"/>
        </w:rPr>
        <w:t xml:space="preserve">Poster Board # </w:t>
      </w:r>
      <w:r>
        <w:rPr>
          <w:rFonts w:ascii="Arial" w:hAnsi="Arial"/>
          <w:sz w:val="22"/>
          <w:szCs w:val="22"/>
        </w:rPr>
        <w:t>9</w:t>
      </w:r>
    </w:p>
    <w:p w14:paraId="6E4C0300" w14:textId="77777777" w:rsidR="002D4DDF" w:rsidRDefault="002D4DDF" w:rsidP="006A6B8D">
      <w:pPr>
        <w:rPr>
          <w:rFonts w:ascii="Arial" w:hAnsi="Arial"/>
          <w:sz w:val="22"/>
          <w:szCs w:val="22"/>
        </w:rPr>
      </w:pPr>
    </w:p>
    <w:p w14:paraId="1DE8805A" w14:textId="4D60A462" w:rsidR="006A6B8D" w:rsidRDefault="002D4DDF" w:rsidP="006A6B8D">
      <w:pPr>
        <w:rPr>
          <w:rFonts w:ascii="Arial" w:hAnsi="Arial"/>
          <w:sz w:val="22"/>
          <w:szCs w:val="22"/>
        </w:rPr>
      </w:pPr>
      <w:r>
        <w:rPr>
          <w:rFonts w:ascii="Arial" w:hAnsi="Arial" w:cs="Arial"/>
          <w:sz w:val="22"/>
          <w:szCs w:val="22"/>
        </w:rPr>
        <w:t>THE VIABILITY OF LIME DOSING IN NOVA S</w:t>
      </w:r>
      <w:r w:rsidRPr="006A6B8D">
        <w:rPr>
          <w:rFonts w:ascii="Arial" w:hAnsi="Arial" w:cs="Arial"/>
          <w:sz w:val="22"/>
          <w:szCs w:val="22"/>
        </w:rPr>
        <w:t>COTIA: A COST BENEFIT ANALYSIS</w:t>
      </w:r>
    </w:p>
    <w:p w14:paraId="52009438" w14:textId="0F8F26BC" w:rsidR="002D4DDF" w:rsidRDefault="002D4DDF" w:rsidP="006A6B8D">
      <w:pPr>
        <w:rPr>
          <w:rFonts w:ascii="Arial" w:hAnsi="Arial"/>
          <w:sz w:val="22"/>
          <w:szCs w:val="22"/>
        </w:rPr>
      </w:pPr>
      <w:r>
        <w:rPr>
          <w:rFonts w:ascii="Arial" w:hAnsi="Arial"/>
          <w:sz w:val="22"/>
          <w:szCs w:val="22"/>
        </w:rPr>
        <w:t xml:space="preserve">     Presenter: </w:t>
      </w:r>
      <w:r>
        <w:rPr>
          <w:rFonts w:ascii="Arial" w:hAnsi="Arial" w:cs="Arial"/>
          <w:sz w:val="22"/>
          <w:szCs w:val="22"/>
        </w:rPr>
        <w:t xml:space="preserve">William Daniels, </w:t>
      </w:r>
      <w:r>
        <w:rPr>
          <w:rFonts w:ascii="Arial" w:hAnsi="Arial"/>
          <w:sz w:val="22"/>
          <w:szCs w:val="22"/>
        </w:rPr>
        <w:t>Aquatic Resources and Business Administration</w:t>
      </w:r>
    </w:p>
    <w:p w14:paraId="01CDB9B1" w14:textId="4C59620A" w:rsidR="002D4DDF" w:rsidRPr="002D4DDF" w:rsidRDefault="002D4DDF" w:rsidP="006A6B8D">
      <w:pPr>
        <w:rPr>
          <w:rFonts w:ascii="Arial" w:hAnsi="Arial" w:cs="Arial"/>
          <w:sz w:val="22"/>
          <w:szCs w:val="22"/>
        </w:rPr>
      </w:pPr>
      <w:r>
        <w:rPr>
          <w:rFonts w:ascii="Arial" w:hAnsi="Arial"/>
          <w:sz w:val="22"/>
          <w:szCs w:val="22"/>
        </w:rPr>
        <w:t xml:space="preserve">     Supervisors: Kris Hunter and Jim Williams</w:t>
      </w:r>
    </w:p>
    <w:p w14:paraId="4C2FA41B" w14:textId="77777777" w:rsidR="002D4DDF" w:rsidRPr="002D4DDF" w:rsidRDefault="002D4DDF" w:rsidP="006A6B8D">
      <w:pPr>
        <w:rPr>
          <w:rFonts w:ascii="Arial" w:hAnsi="Arial" w:cs="Arial"/>
          <w:color w:val="222222"/>
          <w:sz w:val="22"/>
          <w:szCs w:val="22"/>
        </w:rPr>
      </w:pPr>
    </w:p>
    <w:p w14:paraId="7B90CC91" w14:textId="77777777" w:rsidR="006A6B8D" w:rsidRPr="002D4DDF" w:rsidRDefault="006A6B8D" w:rsidP="006A6B8D">
      <w:pPr>
        <w:rPr>
          <w:rFonts w:ascii="Arial" w:hAnsi="Arial" w:cs="Arial"/>
          <w:sz w:val="22"/>
          <w:szCs w:val="22"/>
        </w:rPr>
      </w:pPr>
      <w:r w:rsidRPr="002D4DDF">
        <w:rPr>
          <w:rFonts w:ascii="Arial" w:hAnsi="Arial" w:cs="Arial"/>
          <w:color w:val="222222"/>
          <w:sz w:val="22"/>
          <w:szCs w:val="22"/>
        </w:rPr>
        <w:t xml:space="preserve">Lime dosing is the process of using automated technology to accurately mix powdered limestone into a water course. This process is known to be capable of mitigating the effects of acid rain in regulating pH and heavy metal levels within the biological tolerance zone of </w:t>
      </w:r>
      <w:proofErr w:type="spellStart"/>
      <w:r w:rsidRPr="002D4DDF">
        <w:rPr>
          <w:rFonts w:ascii="Arial" w:hAnsi="Arial" w:cs="Arial"/>
          <w:color w:val="222222"/>
          <w:sz w:val="22"/>
          <w:szCs w:val="22"/>
        </w:rPr>
        <w:t>salmonoids</w:t>
      </w:r>
      <w:proofErr w:type="spellEnd"/>
      <w:r w:rsidRPr="002D4DDF">
        <w:rPr>
          <w:rFonts w:ascii="Arial" w:hAnsi="Arial" w:cs="Arial"/>
          <w:color w:val="222222"/>
          <w:sz w:val="22"/>
          <w:szCs w:val="22"/>
        </w:rPr>
        <w:t xml:space="preserve">. Norway has been using this technology since 1985 and has seen a significant enhancement in their salmon populations. In light of this success, in 2006, the Nova Scotia Salmon Association purchased and installed a lime </w:t>
      </w:r>
      <w:proofErr w:type="spellStart"/>
      <w:r w:rsidRPr="002D4DDF">
        <w:rPr>
          <w:rFonts w:ascii="Arial" w:hAnsi="Arial" w:cs="Arial"/>
          <w:color w:val="222222"/>
          <w:sz w:val="22"/>
          <w:szCs w:val="22"/>
        </w:rPr>
        <w:t>doser</w:t>
      </w:r>
      <w:proofErr w:type="spellEnd"/>
      <w:r w:rsidRPr="002D4DDF">
        <w:rPr>
          <w:rFonts w:ascii="Arial" w:hAnsi="Arial" w:cs="Arial"/>
          <w:color w:val="222222"/>
          <w:sz w:val="22"/>
          <w:szCs w:val="22"/>
        </w:rPr>
        <w:t xml:space="preserve"> on the West River Sheet Harbour. Since then, the salmon populations have seen promising increases of over 300% to levels not measured since 1971. The West River is the only river in the Southern Uplands of Nova Scotia with an increasing salmon population. Evidence suggests that lime dosing is a powerful river restoration tool capable of increasing salmon populations significantly in regions heavily affected by acid rain. In Nova Scotia, the southern uplands region is heavily affected by acid rain and the salmon populations there have had a generally decreasing trend since the 1980s. This report examines two main components critical to the potential introduction of a lime dosing program in Nova Scotia. Firstly, the effectiveness of lime dosing in its ability to increase salmon populations. The anecdotal success seen on the West River combined with the rebound of the salmon fishery in Norway suggests the lime dosing could be a useful restoration tool for the southern uplands of Nova Scotia. However, investment from governmental agencies often is based on a financial cost benefit analysis. Therefore the second part of the report examines the potential economic implications behind the theoretical introduction of a lime dosing program in Nova Scotia. These two concepts are explored in the report using both scientific and economic data from Nova Scotia and Norway. Lime dosing is a potentially useful new technique for rivers in NS that are affected by acid rain; however the potential for implementation is dependent on prospective governmental funding which is often dependent on the cost benefit of the species conservation investment.</w:t>
      </w:r>
      <w:r w:rsidRPr="002D4DDF">
        <w:rPr>
          <w:rFonts w:ascii="Arial" w:hAnsi="Arial" w:cs="Arial"/>
          <w:sz w:val="22"/>
          <w:szCs w:val="22"/>
        </w:rPr>
        <w:t> </w:t>
      </w:r>
    </w:p>
    <w:p w14:paraId="7F5C9AA5" w14:textId="12A66841" w:rsidR="006A6B8D" w:rsidRDefault="006A6B8D" w:rsidP="006A6B8D">
      <w:r>
        <w:br w:type="page"/>
      </w:r>
    </w:p>
    <w:p w14:paraId="12591786" w14:textId="168AAE50" w:rsidR="001B76FC" w:rsidRDefault="001B76FC" w:rsidP="001B76FC">
      <w:pPr>
        <w:rPr>
          <w:rFonts w:ascii="Arial" w:hAnsi="Arial" w:cs="Arial"/>
          <w:sz w:val="22"/>
          <w:szCs w:val="22"/>
        </w:rPr>
      </w:pPr>
      <w:r>
        <w:rPr>
          <w:rFonts w:ascii="Arial" w:hAnsi="Arial" w:cs="Arial"/>
          <w:sz w:val="22"/>
          <w:szCs w:val="22"/>
        </w:rPr>
        <w:lastRenderedPageBreak/>
        <w:t xml:space="preserve">Poster Presentation Time: </w:t>
      </w:r>
      <w:r w:rsidRPr="001B76FC">
        <w:rPr>
          <w:rFonts w:ascii="Arial" w:hAnsi="Arial" w:cs="Arial"/>
          <w:b/>
          <w:sz w:val="22"/>
          <w:szCs w:val="22"/>
        </w:rPr>
        <w:t>12:00 – 1:30 p.m.</w:t>
      </w:r>
    </w:p>
    <w:p w14:paraId="7EE839EE" w14:textId="614DF513" w:rsidR="001B76FC" w:rsidRDefault="001B76FC" w:rsidP="001B76FC">
      <w:pPr>
        <w:rPr>
          <w:rFonts w:ascii="Arial" w:hAnsi="Arial" w:cs="Arial"/>
          <w:sz w:val="22"/>
          <w:szCs w:val="22"/>
        </w:rPr>
      </w:pPr>
      <w:r>
        <w:rPr>
          <w:rFonts w:ascii="Arial" w:hAnsi="Arial" w:cs="Arial"/>
          <w:sz w:val="22"/>
          <w:szCs w:val="22"/>
        </w:rPr>
        <w:t>Poster Board # 10</w:t>
      </w:r>
    </w:p>
    <w:p w14:paraId="33472CDF" w14:textId="77777777" w:rsidR="00437460" w:rsidRPr="001B76FC" w:rsidRDefault="00437460" w:rsidP="001B76FC">
      <w:pPr>
        <w:rPr>
          <w:rFonts w:ascii="Arial" w:hAnsi="Arial" w:cs="Arial"/>
          <w:sz w:val="22"/>
          <w:szCs w:val="22"/>
        </w:rPr>
      </w:pPr>
    </w:p>
    <w:p w14:paraId="3C2E359E" w14:textId="06FCD6FC" w:rsidR="00437460" w:rsidRDefault="008E6C86" w:rsidP="001B76FC">
      <w:pPr>
        <w:rPr>
          <w:rFonts w:ascii="Arial" w:hAnsi="Arial" w:cs="Arial"/>
          <w:sz w:val="22"/>
          <w:szCs w:val="22"/>
        </w:rPr>
      </w:pPr>
      <w:r>
        <w:rPr>
          <w:rFonts w:ascii="Arial" w:hAnsi="Arial" w:cs="Arial"/>
          <w:sz w:val="22"/>
          <w:szCs w:val="22"/>
        </w:rPr>
        <w:t>DOES DISCREETNESS MATTER?</w:t>
      </w:r>
      <w:r w:rsidRPr="001B76FC">
        <w:rPr>
          <w:rFonts w:ascii="Arial" w:hAnsi="Arial" w:cs="Arial"/>
          <w:sz w:val="22"/>
          <w:szCs w:val="22"/>
        </w:rPr>
        <w:t xml:space="preserve"> QUANTIFYING REACTIONS TO PUBLIC BREASTFEEDING</w:t>
      </w:r>
    </w:p>
    <w:p w14:paraId="2CED5625" w14:textId="4D8E7652" w:rsidR="001B76FC" w:rsidRPr="001B76FC" w:rsidRDefault="001B76FC" w:rsidP="001B76FC">
      <w:pPr>
        <w:rPr>
          <w:rFonts w:ascii="Arial" w:hAnsi="Arial" w:cs="Arial"/>
          <w:sz w:val="22"/>
          <w:szCs w:val="22"/>
        </w:rPr>
      </w:pPr>
      <w:r>
        <w:rPr>
          <w:rFonts w:ascii="Arial" w:hAnsi="Arial" w:cs="Arial"/>
          <w:sz w:val="22"/>
          <w:szCs w:val="22"/>
        </w:rPr>
        <w:t xml:space="preserve">     Presenter: </w:t>
      </w:r>
      <w:r w:rsidRPr="001B76FC">
        <w:rPr>
          <w:rFonts w:ascii="Arial" w:hAnsi="Arial" w:cs="Arial"/>
          <w:sz w:val="22"/>
          <w:szCs w:val="22"/>
        </w:rPr>
        <w:t>Colleen Doherty</w:t>
      </w:r>
      <w:r w:rsidR="008E6C86">
        <w:rPr>
          <w:rFonts w:ascii="Arial" w:hAnsi="Arial" w:cs="Arial"/>
          <w:sz w:val="22"/>
          <w:szCs w:val="22"/>
        </w:rPr>
        <w:t>, Psychology</w:t>
      </w:r>
    </w:p>
    <w:p w14:paraId="41126E9D" w14:textId="01909B7C" w:rsidR="001B76FC" w:rsidRPr="001B76FC" w:rsidRDefault="001B76FC" w:rsidP="001B76FC">
      <w:pPr>
        <w:rPr>
          <w:rFonts w:ascii="Arial" w:hAnsi="Arial" w:cs="Arial"/>
          <w:sz w:val="22"/>
          <w:szCs w:val="22"/>
        </w:rPr>
      </w:pPr>
      <w:r>
        <w:rPr>
          <w:rFonts w:ascii="Arial" w:hAnsi="Arial" w:cs="Arial"/>
          <w:sz w:val="22"/>
          <w:szCs w:val="22"/>
        </w:rPr>
        <w:t xml:space="preserve">     Supervisor: </w:t>
      </w:r>
      <w:r w:rsidR="008E6C86">
        <w:rPr>
          <w:rFonts w:ascii="Arial" w:hAnsi="Arial" w:cs="Arial"/>
          <w:sz w:val="22"/>
          <w:szCs w:val="22"/>
        </w:rPr>
        <w:t>Erin Austen</w:t>
      </w:r>
    </w:p>
    <w:p w14:paraId="4B7ADBB6" w14:textId="77777777" w:rsidR="00437460" w:rsidRPr="001B76FC" w:rsidRDefault="00437460" w:rsidP="00437460">
      <w:pPr>
        <w:rPr>
          <w:rFonts w:ascii="Arial" w:hAnsi="Arial" w:cs="Arial"/>
          <w:sz w:val="22"/>
          <w:szCs w:val="22"/>
        </w:rPr>
      </w:pPr>
    </w:p>
    <w:p w14:paraId="434B9F72" w14:textId="77777777" w:rsidR="00437460" w:rsidRPr="001B76FC" w:rsidRDefault="00437460" w:rsidP="00437460">
      <w:pPr>
        <w:rPr>
          <w:rFonts w:ascii="Arial" w:hAnsi="Arial" w:cs="Arial"/>
          <w:sz w:val="22"/>
          <w:szCs w:val="22"/>
        </w:rPr>
      </w:pPr>
      <w:r w:rsidRPr="001B76FC">
        <w:rPr>
          <w:rFonts w:ascii="Arial" w:hAnsi="Arial" w:cs="Arial"/>
          <w:sz w:val="22"/>
          <w:szCs w:val="22"/>
        </w:rPr>
        <w:t>Many people are uncomfortable to see a mother breastfeed her infant in public. They often attribute this discomfort to the mother’s lack of discreetness (</w:t>
      </w:r>
      <w:proofErr w:type="spellStart"/>
      <w:r w:rsidRPr="001B76FC">
        <w:rPr>
          <w:rFonts w:ascii="Arial" w:hAnsi="Arial" w:cs="Arial"/>
          <w:sz w:val="22"/>
          <w:szCs w:val="22"/>
        </w:rPr>
        <w:t>Spurles</w:t>
      </w:r>
      <w:proofErr w:type="spellEnd"/>
      <w:r w:rsidRPr="001B76FC">
        <w:rPr>
          <w:rFonts w:ascii="Arial" w:hAnsi="Arial" w:cs="Arial"/>
          <w:sz w:val="22"/>
          <w:szCs w:val="22"/>
        </w:rPr>
        <w:t xml:space="preserve"> &amp; </w:t>
      </w:r>
      <w:proofErr w:type="spellStart"/>
      <w:r w:rsidRPr="001B76FC">
        <w:rPr>
          <w:rFonts w:ascii="Arial" w:hAnsi="Arial" w:cs="Arial"/>
          <w:sz w:val="22"/>
          <w:szCs w:val="22"/>
        </w:rPr>
        <w:t>Babineau</w:t>
      </w:r>
      <w:proofErr w:type="spellEnd"/>
      <w:r w:rsidRPr="001B76FC">
        <w:rPr>
          <w:rFonts w:ascii="Arial" w:hAnsi="Arial" w:cs="Arial"/>
          <w:sz w:val="22"/>
          <w:szCs w:val="22"/>
        </w:rPr>
        <w:t>, 2010, Acker, 2009, Scott et al., 1997). Objectification theory, however, suggests that this discomfort may stem instead from the objectification of women’s breasts (</w:t>
      </w:r>
      <w:proofErr w:type="spellStart"/>
      <w:r w:rsidRPr="001B76FC">
        <w:rPr>
          <w:rFonts w:ascii="Arial" w:hAnsi="Arial" w:cs="Arial"/>
          <w:sz w:val="22"/>
          <w:szCs w:val="22"/>
        </w:rPr>
        <w:t>eg</w:t>
      </w:r>
      <w:proofErr w:type="spellEnd"/>
      <w:r w:rsidRPr="001B76FC">
        <w:rPr>
          <w:rFonts w:ascii="Arial" w:hAnsi="Arial" w:cs="Arial"/>
          <w:sz w:val="22"/>
          <w:szCs w:val="22"/>
        </w:rPr>
        <w:t>. breasts are sexualized) and downplaying of the maternal and functional role of the breast (</w:t>
      </w:r>
      <w:proofErr w:type="spellStart"/>
      <w:r w:rsidRPr="001B76FC">
        <w:rPr>
          <w:rFonts w:ascii="Arial" w:hAnsi="Arial" w:cs="Arial"/>
          <w:sz w:val="22"/>
          <w:szCs w:val="22"/>
        </w:rPr>
        <w:t>eg</w:t>
      </w:r>
      <w:proofErr w:type="spellEnd"/>
      <w:r w:rsidRPr="001B76FC">
        <w:rPr>
          <w:rFonts w:ascii="Arial" w:hAnsi="Arial" w:cs="Arial"/>
          <w:sz w:val="22"/>
          <w:szCs w:val="22"/>
        </w:rPr>
        <w:t xml:space="preserve">. breastfeeding) (Acker, 2009). </w:t>
      </w:r>
      <w:r w:rsidRPr="001B76FC">
        <w:rPr>
          <w:rFonts w:ascii="Arial" w:hAnsi="Arial" w:cs="Arial"/>
          <w:b/>
          <w:sz w:val="22"/>
          <w:szCs w:val="22"/>
        </w:rPr>
        <w:t>PURPOSE:</w:t>
      </w:r>
      <w:r w:rsidRPr="001B76FC">
        <w:rPr>
          <w:rFonts w:ascii="Arial" w:hAnsi="Arial" w:cs="Arial"/>
          <w:sz w:val="22"/>
          <w:szCs w:val="22"/>
        </w:rPr>
        <w:t xml:space="preserve"> To test the idea that objectification influences responses to breastfeeding, participants’ reactions to breastfeeding pictures were compared to their reactions to non-feeding pictures with skin exposure. </w:t>
      </w:r>
      <w:r w:rsidRPr="001B76FC">
        <w:rPr>
          <w:rFonts w:ascii="Arial" w:hAnsi="Arial" w:cs="Arial"/>
          <w:b/>
          <w:sz w:val="22"/>
          <w:szCs w:val="22"/>
        </w:rPr>
        <w:t>METHODS:</w:t>
      </w:r>
      <w:r w:rsidRPr="001B76FC">
        <w:rPr>
          <w:rFonts w:ascii="Arial" w:hAnsi="Arial" w:cs="Arial"/>
          <w:sz w:val="22"/>
          <w:szCs w:val="22"/>
        </w:rPr>
        <w:t xml:space="preserve"> Participants completed the Breast Exposure Survey and the Infant Feeding Survey in the Psychology 100 mass-testing booklet. Participants viewed four photo sets while their eye movements and heart rate were recorded. Participants also completed a memory test following each photo set. The four different photo sets included bottle-feeding photos, breastfeeding photos, skin exposure non-feeding photos and high arousal photos.  Participants were randomly assigned to one of two conditions; breastfeeding photos that displayed discreet breastfeeding and breastfeeding photos that displayed non-discreet breastfeeding. </w:t>
      </w:r>
      <w:r w:rsidRPr="001B76FC">
        <w:rPr>
          <w:rFonts w:ascii="Arial" w:hAnsi="Arial" w:cs="Arial"/>
          <w:b/>
          <w:sz w:val="22"/>
          <w:szCs w:val="22"/>
        </w:rPr>
        <w:t>HYPOTHESIS:</w:t>
      </w:r>
      <w:r w:rsidRPr="001B76FC">
        <w:rPr>
          <w:rFonts w:ascii="Arial" w:hAnsi="Arial" w:cs="Arial"/>
          <w:sz w:val="22"/>
          <w:szCs w:val="22"/>
        </w:rPr>
        <w:t xml:space="preserve"> It was predicted that participants would have a stronger reaction (higher heart rate, more eye movements and better memory recall) for the breastfeeding pictures than the non-feeding skin exposure pictures. It was also predicted that there would be no difference between the discreet and non-discreet breastfeeding conditions. </w:t>
      </w:r>
      <w:r w:rsidRPr="001B76FC">
        <w:rPr>
          <w:rFonts w:ascii="Arial" w:hAnsi="Arial" w:cs="Arial"/>
          <w:b/>
          <w:sz w:val="22"/>
          <w:szCs w:val="22"/>
        </w:rPr>
        <w:t xml:space="preserve">RESULTS: </w:t>
      </w:r>
      <w:r w:rsidRPr="001B76FC">
        <w:rPr>
          <w:rFonts w:ascii="Arial" w:hAnsi="Arial" w:cs="Arial"/>
          <w:sz w:val="22"/>
          <w:szCs w:val="22"/>
        </w:rPr>
        <w:t xml:space="preserve">Data collection in progress. </w:t>
      </w:r>
    </w:p>
    <w:p w14:paraId="4BFCCC16" w14:textId="77777777" w:rsidR="00437460" w:rsidRDefault="00437460">
      <w:pPr>
        <w:rPr>
          <w:rFonts w:ascii="Arial" w:hAnsi="Arial" w:cs="Arial"/>
          <w:sz w:val="22"/>
          <w:szCs w:val="24"/>
        </w:rPr>
      </w:pPr>
      <w:r>
        <w:rPr>
          <w:rFonts w:ascii="Arial" w:hAnsi="Arial" w:cs="Arial"/>
          <w:sz w:val="22"/>
          <w:szCs w:val="24"/>
        </w:rPr>
        <w:br w:type="page"/>
      </w:r>
    </w:p>
    <w:p w14:paraId="3BDCB506" w14:textId="64924CCC" w:rsidR="00516223" w:rsidRDefault="00516223" w:rsidP="00516223">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3:00 – 4:30 p.m.</w:t>
      </w:r>
      <w:r>
        <w:rPr>
          <w:rFonts w:ascii="Arial" w:hAnsi="Arial" w:cs="Arial"/>
          <w:sz w:val="22"/>
          <w:szCs w:val="22"/>
        </w:rPr>
        <w:t xml:space="preserve"> </w:t>
      </w:r>
    </w:p>
    <w:p w14:paraId="58822EF6" w14:textId="4E8720D2" w:rsidR="00516223" w:rsidRDefault="00516223" w:rsidP="00516223">
      <w:pPr>
        <w:rPr>
          <w:rFonts w:ascii="Arial" w:hAnsi="Arial" w:cs="Arial"/>
          <w:sz w:val="22"/>
          <w:szCs w:val="22"/>
        </w:rPr>
      </w:pPr>
      <w:r>
        <w:rPr>
          <w:rFonts w:ascii="Arial" w:hAnsi="Arial" w:cs="Arial"/>
          <w:sz w:val="22"/>
          <w:szCs w:val="22"/>
        </w:rPr>
        <w:t>Poster Board # 11</w:t>
      </w:r>
    </w:p>
    <w:p w14:paraId="4AE1ABC2" w14:textId="77777777" w:rsidR="00516223" w:rsidRDefault="00516223" w:rsidP="00516223">
      <w:pPr>
        <w:rPr>
          <w:rFonts w:ascii="Arial" w:hAnsi="Arial" w:cs="Arial"/>
          <w:sz w:val="22"/>
          <w:szCs w:val="22"/>
        </w:rPr>
      </w:pPr>
    </w:p>
    <w:p w14:paraId="3BBD2E85" w14:textId="4846A8EE" w:rsidR="00516223" w:rsidRDefault="00516223" w:rsidP="00516223">
      <w:pPr>
        <w:rPr>
          <w:rFonts w:ascii="Arial" w:hAnsi="Arial" w:cs="Arial"/>
          <w:sz w:val="22"/>
          <w:szCs w:val="22"/>
        </w:rPr>
      </w:pPr>
      <w:r>
        <w:rPr>
          <w:rFonts w:ascii="Arial" w:hAnsi="Arial" w:cs="Arial"/>
          <w:sz w:val="22"/>
          <w:szCs w:val="22"/>
        </w:rPr>
        <w:t>THE INTERPLAY OF ATTACHMENT SECURITY, THEORY OF MIND, LANGUAGE, AND EMOTIONAL C</w:t>
      </w:r>
      <w:r w:rsidRPr="0071210B">
        <w:rPr>
          <w:rFonts w:ascii="Arial" w:hAnsi="Arial" w:cs="Arial"/>
          <w:sz w:val="22"/>
          <w:szCs w:val="22"/>
        </w:rPr>
        <w:t>OMMUNICA</w:t>
      </w:r>
      <w:r>
        <w:rPr>
          <w:rFonts w:ascii="Arial" w:hAnsi="Arial" w:cs="Arial"/>
          <w:sz w:val="22"/>
          <w:szCs w:val="22"/>
        </w:rPr>
        <w:t>TION IN PRESCHOOL CHILDREN’S SOCIAL COGNITIVE DEVELOPMENT</w:t>
      </w:r>
    </w:p>
    <w:p w14:paraId="5DAD8280" w14:textId="35848B86" w:rsidR="00516223" w:rsidRDefault="00516223" w:rsidP="00516223">
      <w:pPr>
        <w:rPr>
          <w:rFonts w:ascii="Arial" w:hAnsi="Arial" w:cs="Arial"/>
          <w:sz w:val="22"/>
          <w:szCs w:val="22"/>
        </w:rPr>
      </w:pPr>
      <w:r>
        <w:rPr>
          <w:rFonts w:ascii="Arial" w:hAnsi="Arial" w:cs="Arial"/>
          <w:sz w:val="22"/>
          <w:szCs w:val="22"/>
        </w:rPr>
        <w:t xml:space="preserve">     Presenter: Kelly Doiron, Psychology</w:t>
      </w:r>
    </w:p>
    <w:p w14:paraId="38E95551" w14:textId="6A7AE2C2" w:rsidR="00516223" w:rsidRPr="00516223" w:rsidRDefault="00516223" w:rsidP="00516223">
      <w:pPr>
        <w:rPr>
          <w:rFonts w:ascii="Arial" w:hAnsi="Arial" w:cs="Arial"/>
          <w:sz w:val="22"/>
          <w:szCs w:val="22"/>
        </w:rPr>
      </w:pPr>
      <w:r>
        <w:rPr>
          <w:rFonts w:ascii="Arial" w:hAnsi="Arial" w:cs="Arial"/>
          <w:sz w:val="22"/>
          <w:szCs w:val="22"/>
        </w:rPr>
        <w:t xml:space="preserve">     Supervisor: Ann Bigelow</w:t>
      </w:r>
    </w:p>
    <w:p w14:paraId="63AE6C8C" w14:textId="77777777" w:rsidR="00516223" w:rsidRDefault="00516223" w:rsidP="00516223">
      <w:pPr>
        <w:tabs>
          <w:tab w:val="left" w:pos="0"/>
        </w:tabs>
        <w:suppressAutoHyphens/>
        <w:rPr>
          <w:rFonts w:ascii="Arial" w:hAnsi="Arial" w:cs="Arial"/>
          <w:sz w:val="22"/>
          <w:szCs w:val="22"/>
        </w:rPr>
      </w:pPr>
    </w:p>
    <w:p w14:paraId="68B9E3FE" w14:textId="64D84204" w:rsidR="00690A7B" w:rsidRPr="00516223" w:rsidRDefault="00690A7B" w:rsidP="00516223">
      <w:pPr>
        <w:tabs>
          <w:tab w:val="left" w:pos="0"/>
        </w:tabs>
        <w:suppressAutoHyphens/>
        <w:rPr>
          <w:rFonts w:ascii="Arial" w:hAnsi="Arial" w:cs="Arial"/>
          <w:sz w:val="22"/>
          <w:szCs w:val="22"/>
          <w:highlight w:val="yellow"/>
          <w:lang w:val="en-GB"/>
        </w:rPr>
      </w:pPr>
      <w:r w:rsidRPr="00516223">
        <w:rPr>
          <w:rFonts w:ascii="Arial" w:hAnsi="Arial" w:cs="Arial"/>
          <w:sz w:val="22"/>
          <w:szCs w:val="22"/>
        </w:rPr>
        <w:t xml:space="preserve">The purpose of this study is to investigate the interplay of relationships between attachment security, theory of mind understanding, language development, and emotional communication in preschoolers’ developing social cognition. Twenty children between the ages of three years, 11 months to four years, 11 months and their caregivers participated in the Strange Situation and were assessed using Crittenden’s Preschool Assessment of Attachment. To measure theory of mind development children answered questions related to five scenarios where they had to infer the thoughts or actions of characters. Language was assessed using the Peabody Picture Vocabulary Test – Fourth Edition, and to examine emotional communication the child-caregiver dyads engaged in conversations about times where the child felt the emotions of happy, sad, scared, and mad. These conversations were assessed for emotional matching between the children and caregivers using the Autobiographical Emotional Events Dialogue. It was predicted that the four factors of attachment security, theory of mind understanding, language development, and emotional communication would be correlated. </w:t>
      </w:r>
    </w:p>
    <w:p w14:paraId="13DB8CEC" w14:textId="77777777" w:rsidR="00690A7B" w:rsidRDefault="00690A7B">
      <w:pPr>
        <w:rPr>
          <w:rFonts w:ascii="Arial" w:hAnsi="Arial" w:cs="Arial"/>
          <w:b/>
          <w:bCs/>
          <w:sz w:val="22"/>
          <w:szCs w:val="22"/>
        </w:rPr>
      </w:pPr>
      <w:r>
        <w:rPr>
          <w:rFonts w:ascii="Arial" w:hAnsi="Arial" w:cs="Arial"/>
          <w:b/>
          <w:bCs/>
          <w:sz w:val="22"/>
          <w:szCs w:val="22"/>
        </w:rPr>
        <w:br w:type="page"/>
      </w:r>
    </w:p>
    <w:p w14:paraId="5B2C7BE2" w14:textId="03C3C2DD" w:rsidR="00AC56C7" w:rsidRDefault="00AC56C7" w:rsidP="002818BF">
      <w:pPr>
        <w:rPr>
          <w:rFonts w:ascii="Arial" w:hAnsi="Arial" w:cs="Arial"/>
          <w:sz w:val="22"/>
          <w:szCs w:val="22"/>
        </w:rPr>
      </w:pPr>
      <w:r>
        <w:rPr>
          <w:rFonts w:ascii="Arial" w:hAnsi="Arial" w:cs="Arial"/>
          <w:sz w:val="22"/>
          <w:szCs w:val="22"/>
        </w:rPr>
        <w:lastRenderedPageBreak/>
        <w:t xml:space="preserve">Poster Presentation Time: </w:t>
      </w:r>
      <w:r w:rsidRPr="00AC56C7">
        <w:rPr>
          <w:rFonts w:ascii="Arial" w:hAnsi="Arial" w:cs="Arial"/>
          <w:b/>
          <w:sz w:val="22"/>
          <w:szCs w:val="22"/>
        </w:rPr>
        <w:t>12:00 – 1:30 p.m.</w:t>
      </w:r>
    </w:p>
    <w:p w14:paraId="54997301" w14:textId="01B3BEA7" w:rsidR="00AC56C7" w:rsidRDefault="00AC56C7" w:rsidP="002818BF">
      <w:pPr>
        <w:rPr>
          <w:rFonts w:ascii="Arial" w:hAnsi="Arial" w:cs="Arial"/>
          <w:sz w:val="22"/>
          <w:szCs w:val="22"/>
        </w:rPr>
      </w:pPr>
      <w:r>
        <w:rPr>
          <w:rFonts w:ascii="Arial" w:hAnsi="Arial" w:cs="Arial"/>
          <w:sz w:val="22"/>
          <w:szCs w:val="22"/>
        </w:rPr>
        <w:t>Poster Board # 12</w:t>
      </w:r>
    </w:p>
    <w:p w14:paraId="0817520F" w14:textId="77777777" w:rsidR="00AC56C7" w:rsidRDefault="00AC56C7" w:rsidP="002818BF">
      <w:pPr>
        <w:rPr>
          <w:rFonts w:ascii="Arial" w:hAnsi="Arial" w:cs="Arial"/>
          <w:sz w:val="22"/>
          <w:szCs w:val="22"/>
        </w:rPr>
      </w:pPr>
    </w:p>
    <w:p w14:paraId="14A2859C" w14:textId="05FC6DE5" w:rsidR="002818BF" w:rsidRPr="00AC56C7" w:rsidRDefault="002818BF" w:rsidP="002818BF">
      <w:pPr>
        <w:rPr>
          <w:rFonts w:ascii="Arial" w:hAnsi="Arial" w:cs="Arial"/>
          <w:sz w:val="22"/>
          <w:szCs w:val="22"/>
        </w:rPr>
      </w:pPr>
      <w:r w:rsidRPr="00AC56C7">
        <w:rPr>
          <w:rFonts w:ascii="Arial" w:hAnsi="Arial" w:cs="Arial"/>
          <w:sz w:val="22"/>
          <w:szCs w:val="22"/>
        </w:rPr>
        <w:t>PATIENT SAFETY IMPLICATIONS OF CONTINUOUS QUALITY IMPROVEMENT (CQI) PROGRAMS IN COMMUNITY PHARMACY: THE CASE OF SAFETYNET-RX</w:t>
      </w:r>
    </w:p>
    <w:p w14:paraId="39EC5B1C" w14:textId="4010AF93" w:rsidR="002818BF" w:rsidRPr="00AC56C7" w:rsidRDefault="002818BF" w:rsidP="002818BF">
      <w:pPr>
        <w:jc w:val="both"/>
        <w:rPr>
          <w:rFonts w:ascii="Arial" w:hAnsi="Arial" w:cs="Arial"/>
          <w:sz w:val="22"/>
          <w:szCs w:val="22"/>
        </w:rPr>
      </w:pPr>
      <w:r w:rsidRPr="00AC56C7">
        <w:rPr>
          <w:rFonts w:ascii="Arial" w:hAnsi="Arial" w:cs="Arial"/>
          <w:sz w:val="22"/>
          <w:szCs w:val="22"/>
        </w:rPr>
        <w:t xml:space="preserve">     Presenter: Natalie Dow</w:t>
      </w:r>
      <w:r w:rsidR="00AC56C7">
        <w:rPr>
          <w:rFonts w:ascii="Arial" w:hAnsi="Arial" w:cs="Arial"/>
          <w:sz w:val="22"/>
          <w:szCs w:val="22"/>
        </w:rPr>
        <w:t>, Business Administration</w:t>
      </w:r>
    </w:p>
    <w:p w14:paraId="3B7005CF" w14:textId="77777777" w:rsidR="002818BF" w:rsidRPr="00AC56C7" w:rsidRDefault="002818BF" w:rsidP="002818BF">
      <w:pPr>
        <w:jc w:val="both"/>
        <w:rPr>
          <w:rFonts w:ascii="Arial" w:hAnsi="Arial" w:cs="Arial"/>
          <w:sz w:val="22"/>
          <w:szCs w:val="22"/>
        </w:rPr>
      </w:pPr>
      <w:r w:rsidRPr="00AC56C7">
        <w:rPr>
          <w:rFonts w:ascii="Arial" w:hAnsi="Arial" w:cs="Arial"/>
          <w:sz w:val="22"/>
          <w:szCs w:val="22"/>
        </w:rPr>
        <w:t xml:space="preserve">     Supervisor: Todd A. Boyle </w:t>
      </w:r>
    </w:p>
    <w:p w14:paraId="539B985C" w14:textId="77777777" w:rsidR="002818BF" w:rsidRPr="00AC56C7" w:rsidRDefault="002818BF" w:rsidP="002818BF">
      <w:pPr>
        <w:jc w:val="both"/>
        <w:rPr>
          <w:rFonts w:ascii="Arial" w:hAnsi="Arial" w:cs="Arial"/>
          <w:sz w:val="22"/>
          <w:szCs w:val="22"/>
        </w:rPr>
      </w:pPr>
    </w:p>
    <w:p w14:paraId="1330EA2D" w14:textId="7599826B" w:rsidR="002818BF" w:rsidRPr="00AC56C7" w:rsidRDefault="002818BF" w:rsidP="002818BF">
      <w:pPr>
        <w:jc w:val="both"/>
        <w:rPr>
          <w:rFonts w:ascii="Arial" w:hAnsi="Arial" w:cs="Arial"/>
          <w:sz w:val="22"/>
          <w:szCs w:val="22"/>
        </w:rPr>
      </w:pPr>
      <w:r w:rsidRPr="00AC56C7">
        <w:rPr>
          <w:rFonts w:ascii="Arial" w:hAnsi="Arial" w:cs="Arial"/>
          <w:sz w:val="22"/>
          <w:szCs w:val="22"/>
        </w:rPr>
        <w:t xml:space="preserve">Continuous quality improvement (CQI) may represent an effective way to improve patient care within community pharmacies. Yet, despite its potential in improving patient safety and increasing expectation of use by pharmacy regulatory authorities, performance improvements occurring as a result of CQI implementation remains unclear. This research explores how the implementation of a standardized CQI program impacts various aspects of performance in community pharmacies. Specifically, this research reports the results of two (i.e., pre and post) safety self-assessment questionnaires administered to community pharmacies to assess where broad-based changes occur as a result of adopting a standardized CQI program. ISMP </w:t>
      </w:r>
      <w:r w:rsidR="00AC56C7">
        <w:rPr>
          <w:rFonts w:ascii="Arial" w:hAnsi="Arial" w:cs="Arial"/>
          <w:sz w:val="22"/>
          <w:szCs w:val="22"/>
        </w:rPr>
        <w:t xml:space="preserve">Canada’s Medication Safety </w:t>
      </w:r>
      <w:proofErr w:type="spellStart"/>
      <w:r w:rsidR="00AC56C7">
        <w:rPr>
          <w:rFonts w:ascii="Arial" w:hAnsi="Arial" w:cs="Arial"/>
          <w:sz w:val="22"/>
          <w:szCs w:val="22"/>
        </w:rPr>
        <w:t xml:space="preserve">Self </w:t>
      </w:r>
      <w:r w:rsidRPr="00AC56C7">
        <w:rPr>
          <w:rFonts w:ascii="Arial" w:hAnsi="Arial" w:cs="Arial"/>
          <w:sz w:val="22"/>
          <w:szCs w:val="22"/>
        </w:rPr>
        <w:t>Assessment</w:t>
      </w:r>
      <w:proofErr w:type="spellEnd"/>
      <w:r w:rsidRPr="00AC56C7">
        <w:rPr>
          <w:rFonts w:ascii="Arial" w:hAnsi="Arial" w:cs="Arial"/>
          <w:sz w:val="22"/>
          <w:szCs w:val="22"/>
        </w:rPr>
        <w:t xml:space="preserve"> (MSSA) questionnaire was administered to 68 Nova Scotia community pharmacies before and one year into their use of the </w:t>
      </w:r>
      <w:proofErr w:type="spellStart"/>
      <w:r w:rsidRPr="00AC56C7">
        <w:rPr>
          <w:rFonts w:ascii="Arial" w:hAnsi="Arial" w:cs="Arial"/>
          <w:sz w:val="22"/>
          <w:szCs w:val="22"/>
        </w:rPr>
        <w:t>SafetyNET</w:t>
      </w:r>
      <w:proofErr w:type="spellEnd"/>
      <w:r w:rsidRPr="00AC56C7">
        <w:rPr>
          <w:rFonts w:ascii="Arial" w:hAnsi="Arial" w:cs="Arial"/>
          <w:sz w:val="22"/>
          <w:szCs w:val="22"/>
        </w:rPr>
        <w:t>-Rx CQI program. The questionnaire captured a number of aspects of safety and performance including staff competence and education, patient education, and quality processes and risk management. Pre and post comparisons were performed using the Wilcoxon signed-rank test. In total, 53 pharmacies completed both pre- and post-administered surveys, giving a final response rate of 77.94%. Staff competence and education and quality processes and risk management received the highest rate of performance improvement, with no major improvements in patient education noted. These results demonstrated that a wide range of performance improvements can occur through a CQI program. Patient education is one area of existing CQI programs that may need enhancement, indicating the need for CQI programs to expand its reach outside of the pharmacy and engage other stakeholders.</w:t>
      </w:r>
    </w:p>
    <w:p w14:paraId="56947146" w14:textId="77777777" w:rsidR="002818BF" w:rsidRDefault="002818BF" w:rsidP="002818BF">
      <w:pPr>
        <w:rPr>
          <w:rFonts w:ascii="Arial" w:hAnsi="Arial" w:cs="Arial"/>
        </w:rPr>
      </w:pPr>
    </w:p>
    <w:p w14:paraId="30CF8F16" w14:textId="77777777" w:rsidR="002818BF" w:rsidRDefault="002818BF">
      <w:pPr>
        <w:rPr>
          <w:rFonts w:ascii="Arial" w:hAnsi="Arial"/>
          <w:sz w:val="22"/>
          <w:szCs w:val="22"/>
        </w:rPr>
      </w:pPr>
      <w:r>
        <w:rPr>
          <w:rFonts w:ascii="Arial" w:hAnsi="Arial"/>
          <w:sz w:val="22"/>
          <w:szCs w:val="22"/>
        </w:rPr>
        <w:br w:type="page"/>
      </w:r>
    </w:p>
    <w:p w14:paraId="67A5BECB" w14:textId="4CD21D94" w:rsidR="00AC56C7" w:rsidRDefault="00AC56C7" w:rsidP="004B3533">
      <w:pPr>
        <w:rPr>
          <w:rFonts w:ascii="Arial" w:hAnsi="Arial"/>
          <w:sz w:val="22"/>
          <w:szCs w:val="22"/>
        </w:rPr>
      </w:pPr>
      <w:r>
        <w:rPr>
          <w:rFonts w:ascii="Arial" w:hAnsi="Arial"/>
          <w:sz w:val="22"/>
          <w:szCs w:val="22"/>
        </w:rPr>
        <w:lastRenderedPageBreak/>
        <w:t xml:space="preserve">Poster Presentation Time: </w:t>
      </w:r>
      <w:r w:rsidRPr="00AC56C7">
        <w:rPr>
          <w:rFonts w:ascii="Arial" w:hAnsi="Arial"/>
          <w:b/>
          <w:sz w:val="22"/>
          <w:szCs w:val="22"/>
        </w:rPr>
        <w:t>3:00 – 4:30 p.m.</w:t>
      </w:r>
    </w:p>
    <w:p w14:paraId="697B5FE5" w14:textId="77777777" w:rsidR="00AC56C7" w:rsidRDefault="00AC56C7" w:rsidP="004B3533">
      <w:pPr>
        <w:rPr>
          <w:rFonts w:ascii="Arial" w:hAnsi="Arial"/>
          <w:sz w:val="22"/>
          <w:szCs w:val="22"/>
        </w:rPr>
      </w:pPr>
      <w:r>
        <w:rPr>
          <w:rFonts w:ascii="Arial" w:hAnsi="Arial"/>
          <w:sz w:val="22"/>
          <w:szCs w:val="22"/>
        </w:rPr>
        <w:t>Poster Board # 13</w:t>
      </w:r>
    </w:p>
    <w:p w14:paraId="4536E7B2" w14:textId="77777777" w:rsidR="00AC56C7" w:rsidRDefault="00AC56C7" w:rsidP="004B3533">
      <w:pPr>
        <w:rPr>
          <w:rFonts w:ascii="Arial" w:hAnsi="Arial"/>
          <w:sz w:val="22"/>
          <w:szCs w:val="22"/>
        </w:rPr>
      </w:pPr>
    </w:p>
    <w:p w14:paraId="5B3F7D68" w14:textId="3D1AB8F8" w:rsidR="004B3533" w:rsidRDefault="004B3533" w:rsidP="004B3533">
      <w:pPr>
        <w:rPr>
          <w:rFonts w:ascii="Arial" w:hAnsi="Arial"/>
          <w:sz w:val="22"/>
          <w:szCs w:val="22"/>
        </w:rPr>
      </w:pPr>
      <w:r>
        <w:rPr>
          <w:rFonts w:ascii="Arial" w:hAnsi="Arial"/>
          <w:sz w:val="22"/>
          <w:szCs w:val="22"/>
        </w:rPr>
        <w:t xml:space="preserve">DETERMING THE BARRIERS TO RECYCLING HOUSEHOLD HAZARDOUS WASTE IN NOVA SCOTIA </w:t>
      </w:r>
    </w:p>
    <w:p w14:paraId="2DBAD759" w14:textId="66637D31" w:rsidR="004B3533" w:rsidRDefault="004B3533" w:rsidP="004B3533">
      <w:pPr>
        <w:rPr>
          <w:rFonts w:ascii="Arial" w:hAnsi="Arial"/>
          <w:sz w:val="22"/>
          <w:szCs w:val="22"/>
        </w:rPr>
      </w:pPr>
      <w:r>
        <w:rPr>
          <w:rFonts w:ascii="Arial" w:hAnsi="Arial"/>
          <w:sz w:val="22"/>
          <w:szCs w:val="22"/>
        </w:rPr>
        <w:t xml:space="preserve">     Presenter: Gary Ewen</w:t>
      </w:r>
      <w:r w:rsidR="00AC56C7">
        <w:rPr>
          <w:rFonts w:ascii="Arial" w:hAnsi="Arial"/>
          <w:sz w:val="22"/>
          <w:szCs w:val="22"/>
        </w:rPr>
        <w:t>, Business Administration</w:t>
      </w:r>
    </w:p>
    <w:p w14:paraId="73E43FA1" w14:textId="77777777" w:rsidR="004B3533" w:rsidRDefault="004B3533" w:rsidP="004B3533">
      <w:pPr>
        <w:rPr>
          <w:rFonts w:ascii="Arial" w:hAnsi="Arial"/>
          <w:sz w:val="22"/>
          <w:szCs w:val="22"/>
        </w:rPr>
      </w:pPr>
      <w:r>
        <w:rPr>
          <w:rFonts w:ascii="Arial" w:hAnsi="Arial"/>
          <w:sz w:val="22"/>
          <w:szCs w:val="22"/>
        </w:rPr>
        <w:t xml:space="preserve">     Supervisor: Chris </w:t>
      </w:r>
      <w:proofErr w:type="spellStart"/>
      <w:r>
        <w:rPr>
          <w:rFonts w:ascii="Arial" w:hAnsi="Arial"/>
          <w:sz w:val="22"/>
          <w:szCs w:val="22"/>
        </w:rPr>
        <w:t>Galea</w:t>
      </w:r>
      <w:proofErr w:type="spellEnd"/>
    </w:p>
    <w:p w14:paraId="1669FC93" w14:textId="77777777" w:rsidR="004B3533" w:rsidRDefault="004B3533" w:rsidP="004B3533">
      <w:pPr>
        <w:rPr>
          <w:rFonts w:ascii="Arial" w:hAnsi="Arial"/>
          <w:sz w:val="22"/>
          <w:szCs w:val="22"/>
        </w:rPr>
      </w:pPr>
    </w:p>
    <w:p w14:paraId="7B0B5B41" w14:textId="77777777" w:rsidR="004B3533" w:rsidRPr="00D456ED" w:rsidRDefault="004B3533" w:rsidP="004B3533">
      <w:pPr>
        <w:rPr>
          <w:rFonts w:ascii="Arial" w:hAnsi="Arial"/>
          <w:sz w:val="22"/>
          <w:szCs w:val="22"/>
        </w:rPr>
      </w:pPr>
      <w:r>
        <w:rPr>
          <w:rFonts w:ascii="Arial" w:hAnsi="Arial"/>
          <w:b/>
          <w:sz w:val="22"/>
          <w:szCs w:val="22"/>
        </w:rPr>
        <w:t>PURPOSE:</w:t>
      </w:r>
      <w:r>
        <w:rPr>
          <w:rFonts w:ascii="Arial" w:hAnsi="Arial"/>
          <w:sz w:val="22"/>
          <w:szCs w:val="22"/>
        </w:rPr>
        <w:t xml:space="preserve"> This study determined the barriers that affect the quantity of household hazardous waste (HHW) being recycled in Nova Scotia. </w:t>
      </w:r>
      <w:r>
        <w:rPr>
          <w:rFonts w:ascii="Arial" w:hAnsi="Arial"/>
          <w:b/>
          <w:sz w:val="22"/>
          <w:szCs w:val="22"/>
        </w:rPr>
        <w:t>METHODS:</w:t>
      </w:r>
      <w:r>
        <w:rPr>
          <w:rFonts w:ascii="Arial" w:hAnsi="Arial"/>
          <w:sz w:val="22"/>
          <w:szCs w:val="22"/>
        </w:rPr>
        <w:t xml:space="preserve"> Thematic content analysis was used to determine the major themes by conducting in-depth interviews with waste facility managers in Nova Scotia. </w:t>
      </w:r>
      <w:r>
        <w:rPr>
          <w:rFonts w:ascii="Arial" w:hAnsi="Arial"/>
          <w:b/>
          <w:sz w:val="22"/>
          <w:szCs w:val="22"/>
        </w:rPr>
        <w:t xml:space="preserve">RESULTS: </w:t>
      </w:r>
      <w:r>
        <w:rPr>
          <w:rFonts w:ascii="Arial" w:hAnsi="Arial"/>
          <w:sz w:val="22"/>
          <w:szCs w:val="22"/>
        </w:rPr>
        <w:t xml:space="preserve">Four themes emerged from these in-depth interviews. The location of the HHW facility was the main theme and illustrated the convenience factor that is important in recycling. The second theme was the hours of operations of the HHW facility, as it showed that there needs to be a combination of sufficient and convenient times for HHW to be deposited at the facility. The third theme was household knowledge. This theme showed that the education of the household on topics such as the impact and the methods of recycling HHW affected the amount of HHW that was being recycled. The final theme was the promotion and advertising of the HHW facility. </w:t>
      </w:r>
      <w:r>
        <w:rPr>
          <w:rFonts w:ascii="Arial" w:hAnsi="Arial"/>
          <w:b/>
          <w:sz w:val="22"/>
          <w:szCs w:val="22"/>
        </w:rPr>
        <w:t>CONCLUSIONS:</w:t>
      </w:r>
      <w:r>
        <w:rPr>
          <w:rFonts w:ascii="Arial" w:hAnsi="Arial"/>
          <w:sz w:val="22"/>
          <w:szCs w:val="22"/>
        </w:rPr>
        <w:t xml:space="preserve"> These four themes help identify areas of interest that the Resource Recovery Fund Board (RRFB) and the waste facilities can focus on to improve the amount of HHW that is recycled in Nova Scotia. </w:t>
      </w:r>
    </w:p>
    <w:p w14:paraId="102E4CA8" w14:textId="77777777" w:rsidR="004B3533" w:rsidRDefault="004B3533">
      <w:pPr>
        <w:rPr>
          <w:rFonts w:ascii="Arial" w:hAnsi="Arial" w:cs="Arial"/>
          <w:b/>
          <w:bCs/>
          <w:sz w:val="22"/>
          <w:szCs w:val="22"/>
        </w:rPr>
      </w:pPr>
      <w:r>
        <w:rPr>
          <w:rFonts w:ascii="Arial" w:hAnsi="Arial" w:cs="Arial"/>
          <w:b/>
          <w:bCs/>
          <w:sz w:val="22"/>
          <w:szCs w:val="22"/>
        </w:rPr>
        <w:br w:type="page"/>
      </w:r>
    </w:p>
    <w:p w14:paraId="178A84A2" w14:textId="133E3A00" w:rsidR="009C790F" w:rsidRDefault="009C790F" w:rsidP="00000DAB">
      <w:pPr>
        <w:rPr>
          <w:rFonts w:ascii="Arial" w:hAnsi="Arial" w:cs="Arial"/>
          <w:bCs/>
          <w:sz w:val="22"/>
          <w:szCs w:val="22"/>
        </w:rPr>
      </w:pPr>
      <w:r>
        <w:rPr>
          <w:rFonts w:ascii="Arial" w:hAnsi="Arial" w:cs="Arial"/>
          <w:bCs/>
          <w:sz w:val="22"/>
          <w:szCs w:val="22"/>
        </w:rPr>
        <w:lastRenderedPageBreak/>
        <w:t xml:space="preserve">Poster Presentation Time: </w:t>
      </w:r>
      <w:r w:rsidRPr="009C790F">
        <w:rPr>
          <w:rFonts w:ascii="Arial" w:hAnsi="Arial" w:cs="Arial"/>
          <w:b/>
          <w:bCs/>
          <w:sz w:val="22"/>
          <w:szCs w:val="22"/>
        </w:rPr>
        <w:t>12:00 – 1:30 p.m.</w:t>
      </w:r>
    </w:p>
    <w:p w14:paraId="33FBAE99" w14:textId="3598CDDC" w:rsidR="009C790F" w:rsidRDefault="009C790F" w:rsidP="00000DAB">
      <w:pPr>
        <w:rPr>
          <w:rFonts w:ascii="Arial" w:hAnsi="Arial" w:cs="Arial"/>
          <w:bCs/>
          <w:sz w:val="22"/>
          <w:szCs w:val="22"/>
        </w:rPr>
      </w:pPr>
      <w:r>
        <w:rPr>
          <w:rFonts w:ascii="Arial" w:hAnsi="Arial" w:cs="Arial"/>
          <w:bCs/>
          <w:sz w:val="22"/>
          <w:szCs w:val="22"/>
        </w:rPr>
        <w:t>Poster Board # 14</w:t>
      </w:r>
    </w:p>
    <w:p w14:paraId="380F09E7" w14:textId="77777777" w:rsidR="009C790F" w:rsidRDefault="009C790F" w:rsidP="00000DAB">
      <w:pPr>
        <w:rPr>
          <w:rFonts w:ascii="Arial" w:hAnsi="Arial" w:cs="Arial"/>
          <w:bCs/>
          <w:sz w:val="22"/>
          <w:szCs w:val="22"/>
        </w:rPr>
      </w:pPr>
    </w:p>
    <w:p w14:paraId="7532A656" w14:textId="70C35204" w:rsidR="00000DAB" w:rsidRPr="009C790F" w:rsidRDefault="00000DAB" w:rsidP="00000DAB">
      <w:pPr>
        <w:rPr>
          <w:rFonts w:ascii="Arial" w:hAnsi="Arial" w:cs="Arial"/>
          <w:bCs/>
          <w:sz w:val="22"/>
          <w:szCs w:val="22"/>
        </w:rPr>
      </w:pPr>
      <w:r w:rsidRPr="009C790F">
        <w:rPr>
          <w:rFonts w:ascii="Arial" w:hAnsi="Arial" w:cs="Arial"/>
          <w:bCs/>
          <w:sz w:val="22"/>
          <w:szCs w:val="22"/>
        </w:rPr>
        <w:t>EFFECTS OF MORPHINE EXPOSURE ON LUNG SURFACTANT: INCREASED VULNERABILITY TO ALI?</w:t>
      </w:r>
    </w:p>
    <w:p w14:paraId="33242A2D" w14:textId="72D4102F" w:rsidR="00000DAB" w:rsidRDefault="00000DAB" w:rsidP="00000DAB">
      <w:pPr>
        <w:rPr>
          <w:rFonts w:ascii="Arial" w:hAnsi="Arial" w:cs="Arial"/>
          <w:sz w:val="22"/>
          <w:szCs w:val="22"/>
        </w:rPr>
      </w:pPr>
      <w:r>
        <w:rPr>
          <w:rFonts w:ascii="Arial" w:hAnsi="Arial" w:cs="Arial"/>
          <w:sz w:val="22"/>
          <w:szCs w:val="22"/>
        </w:rPr>
        <w:t xml:space="preserve">     Presenter: </w:t>
      </w:r>
      <w:r w:rsidRPr="00183284">
        <w:rPr>
          <w:rFonts w:ascii="Arial" w:hAnsi="Arial" w:cs="Arial"/>
          <w:sz w:val="22"/>
          <w:szCs w:val="22"/>
        </w:rPr>
        <w:t xml:space="preserve">Elizabeth </w:t>
      </w:r>
      <w:r>
        <w:rPr>
          <w:rFonts w:ascii="Arial" w:hAnsi="Arial" w:cs="Arial"/>
          <w:sz w:val="22"/>
          <w:szCs w:val="22"/>
        </w:rPr>
        <w:t>Faour</w:t>
      </w:r>
      <w:r w:rsidR="009C790F">
        <w:rPr>
          <w:rFonts w:ascii="Arial" w:hAnsi="Arial" w:cs="Arial"/>
          <w:sz w:val="22"/>
          <w:szCs w:val="22"/>
        </w:rPr>
        <w:t>, Biology</w:t>
      </w:r>
    </w:p>
    <w:p w14:paraId="0D72E0C9" w14:textId="6193814B" w:rsidR="00000DAB" w:rsidRPr="00183284" w:rsidRDefault="009C790F" w:rsidP="00000DAB">
      <w:pPr>
        <w:rPr>
          <w:rFonts w:ascii="Arial" w:hAnsi="Arial" w:cs="Arial"/>
          <w:sz w:val="22"/>
          <w:szCs w:val="22"/>
          <w:vertAlign w:val="superscript"/>
        </w:rPr>
      </w:pPr>
      <w:r>
        <w:rPr>
          <w:rFonts w:ascii="Arial" w:hAnsi="Arial" w:cs="Arial"/>
          <w:sz w:val="22"/>
          <w:szCs w:val="22"/>
        </w:rPr>
        <w:t xml:space="preserve">     Supervisor: </w:t>
      </w:r>
      <w:r w:rsidR="00000DAB">
        <w:rPr>
          <w:rFonts w:ascii="Arial" w:hAnsi="Arial" w:cs="Arial"/>
          <w:sz w:val="22"/>
          <w:szCs w:val="22"/>
        </w:rPr>
        <w:t>Angela Beye</w:t>
      </w:r>
    </w:p>
    <w:p w14:paraId="0B2629BB" w14:textId="77777777" w:rsidR="00000DAB" w:rsidRPr="00183284" w:rsidRDefault="00000DAB" w:rsidP="00000DAB">
      <w:pPr>
        <w:rPr>
          <w:rFonts w:ascii="Arial" w:hAnsi="Arial" w:cs="Arial"/>
          <w:sz w:val="22"/>
          <w:szCs w:val="22"/>
        </w:rPr>
      </w:pPr>
    </w:p>
    <w:p w14:paraId="521BB2F0" w14:textId="10750572" w:rsidR="00000DAB" w:rsidRPr="00183284" w:rsidRDefault="00000DAB" w:rsidP="00000DAB">
      <w:pPr>
        <w:rPr>
          <w:rFonts w:ascii="Arial" w:hAnsi="Arial" w:cs="Arial"/>
          <w:sz w:val="22"/>
          <w:szCs w:val="22"/>
        </w:rPr>
      </w:pPr>
      <w:r w:rsidRPr="00183284">
        <w:rPr>
          <w:rFonts w:ascii="Arial" w:hAnsi="Arial" w:cs="Arial"/>
          <w:b/>
          <w:bCs/>
          <w:sz w:val="22"/>
          <w:szCs w:val="22"/>
        </w:rPr>
        <w:t>B</w:t>
      </w:r>
      <w:r>
        <w:rPr>
          <w:rFonts w:ascii="Arial" w:hAnsi="Arial" w:cs="Arial"/>
          <w:b/>
          <w:bCs/>
          <w:sz w:val="22"/>
          <w:szCs w:val="22"/>
        </w:rPr>
        <w:t>ACKGROUND</w:t>
      </w:r>
      <w:r w:rsidRPr="00183284">
        <w:rPr>
          <w:rFonts w:ascii="Arial" w:hAnsi="Arial" w:cs="Arial"/>
          <w:b/>
          <w:bCs/>
          <w:sz w:val="22"/>
          <w:szCs w:val="22"/>
        </w:rPr>
        <w:t xml:space="preserve">: </w:t>
      </w:r>
      <w:r w:rsidRPr="00183284">
        <w:rPr>
          <w:rFonts w:ascii="Arial" w:hAnsi="Arial" w:cs="Arial"/>
          <w:sz w:val="22"/>
          <w:szCs w:val="22"/>
        </w:rPr>
        <w:t xml:space="preserve">Abuse of prescription drugs, such as morphine, is becoming increasingly prevalent in today’s society. Previous studies have provided evidence that chronic alcoholism predisposes the lung to Acute Lung Injury (ALI) by altering the lungs. Specifically, it unfavourably alters the composition and production of lung surfactant, a substance that lines the lungs and functions to prevent lung collapse. Due to similarities between the alcoholic lung and narcotic lung, we hypothesized that chronic morphine exposure and/or withdrawal will negatively alter lung surfactant composition and production. This will result in an inflammatory response and a decrease in lung function, predisposing the lungs to ALI. </w:t>
      </w:r>
      <w:r w:rsidRPr="00183284">
        <w:rPr>
          <w:rFonts w:ascii="Arial" w:hAnsi="Arial" w:cs="Arial"/>
          <w:b/>
          <w:bCs/>
          <w:sz w:val="22"/>
          <w:szCs w:val="22"/>
        </w:rPr>
        <w:t>M</w:t>
      </w:r>
      <w:r>
        <w:rPr>
          <w:rFonts w:ascii="Arial" w:hAnsi="Arial" w:cs="Arial"/>
          <w:b/>
          <w:bCs/>
          <w:sz w:val="22"/>
          <w:szCs w:val="22"/>
        </w:rPr>
        <w:t>ETHODS</w:t>
      </w:r>
      <w:r w:rsidRPr="00183284">
        <w:rPr>
          <w:rFonts w:ascii="Arial" w:hAnsi="Arial" w:cs="Arial"/>
          <w:b/>
          <w:bCs/>
          <w:sz w:val="22"/>
          <w:szCs w:val="22"/>
        </w:rPr>
        <w:t xml:space="preserve">: </w:t>
      </w:r>
      <w:r w:rsidRPr="00183284">
        <w:rPr>
          <w:rFonts w:ascii="Arial" w:hAnsi="Arial" w:cs="Arial"/>
          <w:sz w:val="22"/>
          <w:szCs w:val="22"/>
        </w:rPr>
        <w:t>To test this hypothesis, we exposed Sprague-</w:t>
      </w:r>
      <w:proofErr w:type="spellStart"/>
      <w:r w:rsidRPr="00183284">
        <w:rPr>
          <w:rFonts w:ascii="Arial" w:hAnsi="Arial" w:cs="Arial"/>
          <w:sz w:val="22"/>
          <w:szCs w:val="22"/>
        </w:rPr>
        <w:t>Dawley</w:t>
      </w:r>
      <w:proofErr w:type="spellEnd"/>
      <w:r w:rsidRPr="00183284">
        <w:rPr>
          <w:rFonts w:ascii="Arial" w:hAnsi="Arial" w:cs="Arial"/>
          <w:sz w:val="22"/>
          <w:szCs w:val="22"/>
        </w:rPr>
        <w:t xml:space="preserve"> rats (</w:t>
      </w:r>
      <w:proofErr w:type="spellStart"/>
      <w:r w:rsidRPr="00183284">
        <w:rPr>
          <w:rFonts w:ascii="Arial" w:hAnsi="Arial" w:cs="Arial"/>
          <w:i/>
          <w:sz w:val="22"/>
          <w:szCs w:val="22"/>
        </w:rPr>
        <w:t>Rattus</w:t>
      </w:r>
      <w:proofErr w:type="spellEnd"/>
      <w:r w:rsidRPr="00183284">
        <w:rPr>
          <w:rFonts w:ascii="Arial" w:hAnsi="Arial" w:cs="Arial"/>
          <w:i/>
          <w:sz w:val="22"/>
          <w:szCs w:val="22"/>
        </w:rPr>
        <w:t xml:space="preserve"> </w:t>
      </w:r>
      <w:proofErr w:type="spellStart"/>
      <w:r w:rsidRPr="00183284">
        <w:rPr>
          <w:rFonts w:ascii="Arial" w:hAnsi="Arial" w:cs="Arial"/>
          <w:i/>
          <w:sz w:val="22"/>
          <w:szCs w:val="22"/>
        </w:rPr>
        <w:t>norvegicus</w:t>
      </w:r>
      <w:proofErr w:type="spellEnd"/>
      <w:r w:rsidRPr="00183284">
        <w:rPr>
          <w:rFonts w:ascii="Arial" w:hAnsi="Arial" w:cs="Arial"/>
          <w:sz w:val="22"/>
          <w:szCs w:val="22"/>
        </w:rPr>
        <w:t xml:space="preserve">) to morphine sulfate as a mammalian model of drug abuse. Subsequently, the lungs were </w:t>
      </w:r>
      <w:proofErr w:type="spellStart"/>
      <w:r w:rsidRPr="00183284">
        <w:rPr>
          <w:rFonts w:ascii="Arial" w:hAnsi="Arial" w:cs="Arial"/>
          <w:sz w:val="22"/>
          <w:szCs w:val="22"/>
        </w:rPr>
        <w:t>lavaged</w:t>
      </w:r>
      <w:proofErr w:type="spellEnd"/>
      <w:r w:rsidRPr="00183284">
        <w:rPr>
          <w:rFonts w:ascii="Arial" w:hAnsi="Arial" w:cs="Arial"/>
          <w:sz w:val="22"/>
          <w:szCs w:val="22"/>
        </w:rPr>
        <w:t xml:space="preserve"> and surfactant was quantified to observe changes in pulmonary surfactant composition. Cells recovered in the lavage were counted to assess lung inflammation, and pressure-volume analysis measured lung compliance, indicative of lung function. </w:t>
      </w:r>
      <w:r w:rsidRPr="00183284">
        <w:rPr>
          <w:rFonts w:ascii="Arial" w:hAnsi="Arial" w:cs="Arial"/>
          <w:b/>
          <w:bCs/>
          <w:sz w:val="22"/>
          <w:szCs w:val="22"/>
        </w:rPr>
        <w:t>R</w:t>
      </w:r>
      <w:r>
        <w:rPr>
          <w:rFonts w:ascii="Arial" w:hAnsi="Arial" w:cs="Arial"/>
          <w:b/>
          <w:bCs/>
          <w:sz w:val="22"/>
          <w:szCs w:val="22"/>
        </w:rPr>
        <w:t>ESULTS</w:t>
      </w:r>
      <w:r w:rsidRPr="00183284">
        <w:rPr>
          <w:rFonts w:ascii="Arial" w:hAnsi="Arial" w:cs="Arial"/>
          <w:b/>
          <w:bCs/>
          <w:sz w:val="22"/>
          <w:szCs w:val="22"/>
        </w:rPr>
        <w:t xml:space="preserve">: </w:t>
      </w:r>
      <w:r w:rsidRPr="00183284">
        <w:rPr>
          <w:rFonts w:ascii="Arial" w:hAnsi="Arial" w:cs="Arial"/>
          <w:sz w:val="22"/>
          <w:szCs w:val="22"/>
        </w:rPr>
        <w:t xml:space="preserve">After chronic exposure to morphine, we observed unfavourable alterations in surfactant composition, and increased lung compliance, which both persisted through a withdrawal period. No signs of inflammation were observed. Aside from the altered surfactant composition, these results are contrary to our hypothesis that lung function would be decreased and that an inflammatory response would result. </w:t>
      </w:r>
      <w:r w:rsidRPr="00183284">
        <w:rPr>
          <w:rFonts w:ascii="Arial" w:hAnsi="Arial" w:cs="Arial"/>
          <w:b/>
          <w:bCs/>
          <w:sz w:val="22"/>
          <w:szCs w:val="22"/>
        </w:rPr>
        <w:t>C</w:t>
      </w:r>
      <w:r>
        <w:rPr>
          <w:rFonts w:ascii="Arial" w:hAnsi="Arial" w:cs="Arial"/>
          <w:b/>
          <w:bCs/>
          <w:sz w:val="22"/>
          <w:szCs w:val="22"/>
        </w:rPr>
        <w:t>ONCLUSION</w:t>
      </w:r>
      <w:r w:rsidRPr="00183284">
        <w:rPr>
          <w:rFonts w:ascii="Arial" w:hAnsi="Arial" w:cs="Arial"/>
          <w:b/>
          <w:bCs/>
          <w:sz w:val="22"/>
          <w:szCs w:val="22"/>
        </w:rPr>
        <w:t xml:space="preserve">: </w:t>
      </w:r>
      <w:r w:rsidRPr="00183284">
        <w:rPr>
          <w:rFonts w:ascii="Arial" w:hAnsi="Arial" w:cs="Arial"/>
          <w:sz w:val="22"/>
          <w:szCs w:val="22"/>
        </w:rPr>
        <w:t>Chronic morphine exposu</w:t>
      </w:r>
      <w:r w:rsidR="009C790F">
        <w:rPr>
          <w:rFonts w:ascii="Arial" w:hAnsi="Arial" w:cs="Arial"/>
          <w:sz w:val="22"/>
          <w:szCs w:val="22"/>
        </w:rPr>
        <w:t xml:space="preserve">re has a significant effect on </w:t>
      </w:r>
      <w:r w:rsidRPr="00183284">
        <w:rPr>
          <w:rFonts w:ascii="Arial" w:hAnsi="Arial" w:cs="Arial"/>
          <w:sz w:val="22"/>
          <w:szCs w:val="22"/>
        </w:rPr>
        <w:t>lung surfactant, but further studies are necessary to conclude whether it predisposes the lungs to ALI.</w:t>
      </w:r>
    </w:p>
    <w:p w14:paraId="4A2E81B4" w14:textId="77777777" w:rsidR="00000DAB" w:rsidRDefault="00000DAB">
      <w:pPr>
        <w:rPr>
          <w:sz w:val="24"/>
          <w:szCs w:val="24"/>
        </w:rPr>
      </w:pPr>
      <w:r>
        <w:rPr>
          <w:sz w:val="24"/>
          <w:szCs w:val="24"/>
        </w:rPr>
        <w:br w:type="page"/>
      </w:r>
    </w:p>
    <w:p w14:paraId="147743D4" w14:textId="0782D31E" w:rsidR="00606F58" w:rsidRDefault="00606F58" w:rsidP="00CC5290">
      <w:pPr>
        <w:jc w:val="both"/>
        <w:rPr>
          <w:rFonts w:ascii="Arial" w:hAnsi="Arial" w:cs="Arial"/>
          <w:sz w:val="22"/>
          <w:szCs w:val="22"/>
        </w:rPr>
      </w:pPr>
      <w:r>
        <w:rPr>
          <w:rFonts w:ascii="Arial" w:hAnsi="Arial" w:cs="Arial"/>
          <w:sz w:val="22"/>
          <w:szCs w:val="22"/>
        </w:rPr>
        <w:lastRenderedPageBreak/>
        <w:t xml:space="preserve">Poster Presentation Time: </w:t>
      </w:r>
      <w:r w:rsidRPr="00606F58">
        <w:rPr>
          <w:rFonts w:ascii="Arial" w:hAnsi="Arial" w:cs="Arial"/>
          <w:b/>
          <w:sz w:val="22"/>
          <w:szCs w:val="22"/>
        </w:rPr>
        <w:t>1:30 – 3:00 p.m.</w:t>
      </w:r>
    </w:p>
    <w:p w14:paraId="1CCBD49A" w14:textId="52A7E472" w:rsidR="00606F58" w:rsidRDefault="00606F58" w:rsidP="00CC5290">
      <w:pPr>
        <w:jc w:val="both"/>
        <w:rPr>
          <w:rFonts w:ascii="Arial" w:hAnsi="Arial" w:cs="Arial"/>
          <w:sz w:val="22"/>
          <w:szCs w:val="22"/>
        </w:rPr>
      </w:pPr>
      <w:r>
        <w:rPr>
          <w:rFonts w:ascii="Arial" w:hAnsi="Arial" w:cs="Arial"/>
          <w:sz w:val="22"/>
          <w:szCs w:val="22"/>
        </w:rPr>
        <w:t>Poster Board # 15</w:t>
      </w:r>
    </w:p>
    <w:p w14:paraId="3E71CDD8" w14:textId="77777777" w:rsidR="00606F58" w:rsidRDefault="00606F58" w:rsidP="00CC5290">
      <w:pPr>
        <w:jc w:val="both"/>
        <w:rPr>
          <w:rFonts w:ascii="Arial" w:hAnsi="Arial" w:cs="Arial"/>
          <w:sz w:val="22"/>
          <w:szCs w:val="22"/>
        </w:rPr>
      </w:pPr>
    </w:p>
    <w:p w14:paraId="1A12F9DA" w14:textId="74F69A8A" w:rsidR="00CC5290" w:rsidRPr="00464A7D" w:rsidRDefault="00CC5290" w:rsidP="00CC5290">
      <w:pPr>
        <w:jc w:val="both"/>
        <w:rPr>
          <w:rFonts w:ascii="Arial" w:hAnsi="Arial" w:cs="Arial"/>
          <w:sz w:val="22"/>
          <w:szCs w:val="22"/>
        </w:rPr>
      </w:pPr>
      <w:r w:rsidRPr="00464A7D">
        <w:rPr>
          <w:rFonts w:ascii="Arial" w:hAnsi="Arial" w:cs="Arial"/>
          <w:sz w:val="22"/>
          <w:szCs w:val="22"/>
        </w:rPr>
        <w:t>THE INFLUENCE OF FORCE-VELOCITY PROPERTIES ON PREDICTING THE OPTIMAL SQUAT DEPTH FOR MAXIMAL HEIGHT JUMPING</w:t>
      </w:r>
    </w:p>
    <w:p w14:paraId="0BA53188" w14:textId="4A768C73" w:rsidR="00CC5290" w:rsidRPr="00606F58" w:rsidRDefault="00606F58" w:rsidP="00606F58">
      <w:pPr>
        <w:pStyle w:val="BodyText"/>
        <w:rPr>
          <w:rFonts w:ascii="Arial" w:hAnsi="Arial" w:cs="Arial"/>
        </w:rPr>
      </w:pPr>
      <w:r>
        <w:rPr>
          <w:rFonts w:ascii="Arial" w:hAnsi="Arial" w:cs="Arial"/>
        </w:rPr>
        <w:t xml:space="preserve">     Presenter: </w:t>
      </w:r>
      <w:r w:rsidR="00CC5290" w:rsidRPr="00606F58">
        <w:rPr>
          <w:rFonts w:ascii="Arial" w:hAnsi="Arial" w:cs="Arial"/>
        </w:rPr>
        <w:t>Dev</w:t>
      </w:r>
      <w:r>
        <w:rPr>
          <w:rFonts w:ascii="Arial" w:hAnsi="Arial" w:cs="Arial"/>
        </w:rPr>
        <w:t xml:space="preserve">in Ferguson, </w:t>
      </w:r>
      <w:r w:rsidR="00CC5290" w:rsidRPr="00606F58">
        <w:rPr>
          <w:rFonts w:ascii="Arial" w:hAnsi="Arial" w:cs="Arial"/>
        </w:rPr>
        <w:t>Human Kinetics</w:t>
      </w:r>
    </w:p>
    <w:p w14:paraId="1C6BA497" w14:textId="40F6FB48" w:rsidR="00464A7D" w:rsidRDefault="00606F58" w:rsidP="00CC5290">
      <w:pPr>
        <w:pStyle w:val="BodyText"/>
        <w:rPr>
          <w:rFonts w:ascii="Arial" w:hAnsi="Arial" w:cs="Arial"/>
        </w:rPr>
      </w:pPr>
      <w:r>
        <w:rPr>
          <w:rFonts w:ascii="Arial" w:hAnsi="Arial" w:cs="Arial"/>
        </w:rPr>
        <w:t xml:space="preserve">     Supervisor: </w:t>
      </w:r>
      <w:r w:rsidR="00464A7D" w:rsidRPr="00606F58">
        <w:rPr>
          <w:rFonts w:ascii="Arial" w:hAnsi="Arial" w:cs="Arial"/>
        </w:rPr>
        <w:t>Sasho MacKenzie</w:t>
      </w:r>
    </w:p>
    <w:p w14:paraId="5E12DB63" w14:textId="77777777" w:rsidR="00606F58" w:rsidRPr="00606F58" w:rsidRDefault="00606F58" w:rsidP="00CC5290">
      <w:pPr>
        <w:pStyle w:val="BodyText"/>
        <w:rPr>
          <w:rFonts w:ascii="Arial" w:hAnsi="Arial" w:cs="Arial"/>
        </w:rPr>
      </w:pPr>
    </w:p>
    <w:p w14:paraId="5B69E361" w14:textId="77777777" w:rsidR="00CC5290" w:rsidRPr="00464A7D" w:rsidRDefault="00CC5290" w:rsidP="00464A7D">
      <w:pPr>
        <w:pStyle w:val="BodyText"/>
        <w:rPr>
          <w:rFonts w:ascii="Arial" w:hAnsi="Arial" w:cs="Arial"/>
        </w:rPr>
      </w:pPr>
      <w:r w:rsidRPr="00464A7D">
        <w:rPr>
          <w:rFonts w:ascii="Arial" w:hAnsi="Arial" w:cs="Arial"/>
        </w:rPr>
        <w:t>Previously, computer simulation models of maximal height jumping have surpassed the jump heights of the subjects they were based off of, when starting from a deep squat. Research on the force-velocity properties of muscle has shown that model jump height is decreased when using human properties, as opposed to the more common animal properties. However, the human properties are viewed as sufficient, and that the decrease in jump height may be due to other compensating errors in the model. This study introduces a 2D nine-segment forward dynamics model of a jumper, validated to our subject. The model incorporates a two-segment foot, which has not been used in previous studies of maximal height jumping. A genetic algorithm was used to optimize the model’s mathematical muscles to maximize the jump height from two squat depths, while varying the force-velocity properties. The resulting jump heights using high force-velocity properties were in agreement with previous findings, where maximal jump height increased from a lower squat depth. However, the results using low force-velocity properties showed no increase in jump height, as squat depth was lowered. This coincides with the lack of increase in jump height in experimental data when jumping from a lower squat depth. We conclude that lower force-velocity properties in computer modeling may be more indicative of actual human movement. Additionally, the two-segment foot provides additional ground contact time and consequently increased duration of force production, potentially accounting for the compensating errors that were alluded to in previous research.</w:t>
      </w:r>
    </w:p>
    <w:p w14:paraId="4786B03C" w14:textId="77777777" w:rsidR="00CC5290" w:rsidRDefault="00CC5290">
      <w:pPr>
        <w:rPr>
          <w:sz w:val="24"/>
          <w:szCs w:val="24"/>
        </w:rPr>
      </w:pPr>
      <w:r>
        <w:rPr>
          <w:sz w:val="24"/>
          <w:szCs w:val="24"/>
        </w:rPr>
        <w:br w:type="page"/>
      </w:r>
    </w:p>
    <w:p w14:paraId="7AD14FF9" w14:textId="1573EE6C" w:rsidR="00606F58" w:rsidRDefault="00606F58" w:rsidP="00606F58">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r w:rsidRPr="0071210B">
        <w:rPr>
          <w:rFonts w:ascii="Arial" w:hAnsi="Arial" w:cs="Arial"/>
          <w:sz w:val="22"/>
          <w:szCs w:val="22"/>
        </w:rPr>
        <w:t>.</w:t>
      </w:r>
    </w:p>
    <w:p w14:paraId="0303C302" w14:textId="5EEBE063" w:rsidR="00606F58" w:rsidRDefault="00606F58" w:rsidP="00606F58">
      <w:pPr>
        <w:rPr>
          <w:rFonts w:ascii="Arial" w:hAnsi="Arial" w:cs="Arial"/>
          <w:sz w:val="22"/>
          <w:szCs w:val="22"/>
        </w:rPr>
      </w:pPr>
      <w:r>
        <w:rPr>
          <w:rFonts w:ascii="Arial" w:hAnsi="Arial" w:cs="Arial"/>
          <w:sz w:val="22"/>
          <w:szCs w:val="22"/>
        </w:rPr>
        <w:t xml:space="preserve">Poster Board # 16 </w:t>
      </w:r>
    </w:p>
    <w:p w14:paraId="007EE323" w14:textId="77777777" w:rsidR="00606F58" w:rsidRDefault="00606F58" w:rsidP="00606F58">
      <w:pPr>
        <w:rPr>
          <w:rFonts w:ascii="Arial" w:hAnsi="Arial" w:cs="Arial"/>
          <w:sz w:val="22"/>
          <w:szCs w:val="22"/>
        </w:rPr>
      </w:pPr>
    </w:p>
    <w:p w14:paraId="0DDB11AC" w14:textId="63904752" w:rsidR="00606F58" w:rsidRPr="00606F58" w:rsidRDefault="00606F58" w:rsidP="00606F58">
      <w:pPr>
        <w:rPr>
          <w:rFonts w:ascii="Arial" w:hAnsi="Arial" w:cs="Arial"/>
          <w:sz w:val="22"/>
          <w:szCs w:val="22"/>
        </w:rPr>
      </w:pPr>
      <w:r w:rsidRPr="0071210B">
        <w:rPr>
          <w:rFonts w:ascii="Arial" w:hAnsi="Arial" w:cs="Arial"/>
          <w:sz w:val="22"/>
          <w:szCs w:val="22"/>
        </w:rPr>
        <w:t xml:space="preserve">CHANGING NEGATIVE PERCEPTIONS OF PUBLIC BREASTFEEDING THROUGH </w:t>
      </w:r>
      <w:r>
        <w:rPr>
          <w:rFonts w:ascii="Arial" w:hAnsi="Arial" w:cs="Arial"/>
          <w:sz w:val="22"/>
          <w:szCs w:val="22"/>
        </w:rPr>
        <w:t xml:space="preserve">MERE EXPOSURE </w:t>
      </w:r>
    </w:p>
    <w:p w14:paraId="5A557DC3" w14:textId="61381189" w:rsidR="00074BBA" w:rsidRDefault="00606F58" w:rsidP="00074BBA">
      <w:pPr>
        <w:rPr>
          <w:rFonts w:ascii="Arial" w:hAnsi="Arial" w:cs="Arial"/>
          <w:sz w:val="22"/>
          <w:szCs w:val="22"/>
        </w:rPr>
      </w:pPr>
      <w:r>
        <w:rPr>
          <w:rFonts w:ascii="Arial" w:hAnsi="Arial" w:cs="Arial"/>
          <w:sz w:val="22"/>
          <w:szCs w:val="22"/>
        </w:rPr>
        <w:t xml:space="preserve">     Presenter: </w:t>
      </w:r>
      <w:r w:rsidR="00074BBA" w:rsidRPr="00606F58">
        <w:rPr>
          <w:rFonts w:ascii="Arial" w:hAnsi="Arial" w:cs="Arial"/>
          <w:sz w:val="22"/>
          <w:szCs w:val="22"/>
        </w:rPr>
        <w:t>Tanya Firkus</w:t>
      </w:r>
      <w:r>
        <w:rPr>
          <w:rFonts w:ascii="Arial" w:hAnsi="Arial" w:cs="Arial"/>
          <w:sz w:val="22"/>
          <w:szCs w:val="22"/>
        </w:rPr>
        <w:t>, Psychology</w:t>
      </w:r>
      <w:r w:rsidR="00074BBA" w:rsidRPr="00606F58">
        <w:rPr>
          <w:rFonts w:ascii="Arial" w:hAnsi="Arial" w:cs="Arial"/>
          <w:sz w:val="22"/>
          <w:szCs w:val="22"/>
        </w:rPr>
        <w:t xml:space="preserve"> </w:t>
      </w:r>
    </w:p>
    <w:p w14:paraId="70E297B0" w14:textId="6B4FA653" w:rsidR="00606F58" w:rsidRPr="00606F58" w:rsidRDefault="00606F58" w:rsidP="00074BBA">
      <w:pPr>
        <w:rPr>
          <w:rFonts w:ascii="Arial" w:hAnsi="Arial" w:cs="Arial"/>
          <w:sz w:val="22"/>
          <w:szCs w:val="22"/>
        </w:rPr>
      </w:pPr>
      <w:r>
        <w:rPr>
          <w:rFonts w:ascii="Arial" w:hAnsi="Arial" w:cs="Arial"/>
          <w:sz w:val="22"/>
          <w:szCs w:val="22"/>
        </w:rPr>
        <w:t xml:space="preserve">     Supervisor: Erin Austen</w:t>
      </w:r>
    </w:p>
    <w:p w14:paraId="1CC68E57" w14:textId="77777777" w:rsidR="00074BBA" w:rsidRPr="00606F58" w:rsidRDefault="00074BBA" w:rsidP="00074BBA">
      <w:pPr>
        <w:rPr>
          <w:rFonts w:ascii="Arial" w:hAnsi="Arial" w:cs="Arial"/>
          <w:sz w:val="22"/>
          <w:szCs w:val="22"/>
        </w:rPr>
      </w:pPr>
    </w:p>
    <w:p w14:paraId="084F53AF" w14:textId="77777777" w:rsidR="00074BBA" w:rsidRPr="00606F58" w:rsidRDefault="00074BBA" w:rsidP="00074BBA">
      <w:pPr>
        <w:rPr>
          <w:rFonts w:ascii="Arial" w:hAnsi="Arial" w:cs="Arial"/>
          <w:sz w:val="22"/>
          <w:szCs w:val="22"/>
        </w:rPr>
      </w:pPr>
      <w:r w:rsidRPr="00606F58">
        <w:rPr>
          <w:rFonts w:ascii="Arial" w:hAnsi="Arial" w:cs="Arial"/>
          <w:sz w:val="22"/>
          <w:szCs w:val="22"/>
        </w:rPr>
        <w:t>Negative attitudes, with respect to breastfeeding in public, limit when and where mothers can breastfeed (Ref).</w:t>
      </w:r>
      <w:r w:rsidRPr="00606F58">
        <w:rPr>
          <w:rFonts w:ascii="Arial" w:hAnsi="Arial" w:cs="Arial"/>
          <w:b/>
          <w:bCs/>
          <w:sz w:val="22"/>
          <w:szCs w:val="22"/>
        </w:rPr>
        <w:t xml:space="preserve">  PURPOSE</w:t>
      </w:r>
      <w:r w:rsidRPr="00606F58">
        <w:rPr>
          <w:rFonts w:ascii="Arial" w:hAnsi="Arial" w:cs="Arial"/>
          <w:sz w:val="22"/>
          <w:szCs w:val="22"/>
        </w:rPr>
        <w:t>: The mere exposure effect (</w:t>
      </w:r>
      <w:proofErr w:type="spellStart"/>
      <w:r w:rsidRPr="00606F58">
        <w:rPr>
          <w:rFonts w:ascii="Arial" w:hAnsi="Arial" w:cs="Arial"/>
          <w:sz w:val="22"/>
          <w:szCs w:val="22"/>
        </w:rPr>
        <w:t>Zajonc</w:t>
      </w:r>
      <w:proofErr w:type="spellEnd"/>
      <w:r w:rsidRPr="00606F58">
        <w:rPr>
          <w:rFonts w:ascii="Arial" w:hAnsi="Arial" w:cs="Arial"/>
          <w:sz w:val="22"/>
          <w:szCs w:val="22"/>
        </w:rPr>
        <w:t>, 2001) was used to see if merely being exposed to photos of women breastfeeding in public would lead to improved attitudes towards breastfeeding.</w:t>
      </w:r>
      <w:r w:rsidRPr="00606F58">
        <w:rPr>
          <w:rFonts w:ascii="Arial" w:hAnsi="Arial" w:cs="Arial"/>
          <w:b/>
          <w:bCs/>
          <w:sz w:val="22"/>
          <w:szCs w:val="22"/>
        </w:rPr>
        <w:t xml:space="preserve"> METHODS:</w:t>
      </w:r>
      <w:r w:rsidRPr="00606F58">
        <w:rPr>
          <w:rFonts w:ascii="Arial" w:hAnsi="Arial" w:cs="Arial"/>
          <w:sz w:val="22"/>
          <w:szCs w:val="22"/>
        </w:rPr>
        <w:t xml:space="preserve"> Participants were administered the Infant Feeding Survey. Those with negative or neutral attitudes towards public breastfeeding were recruited to participate.  Each participant was exposed to an image set comprised of neutral pictures, mom and baby pictures, and key photographs (either bottle-feeding or public breastfeeding pictures). Participants were first exposed to images in random order, repeated four times each.   Secondly, they were presented with a new picture set (combining new and old photographs) and asked to rate the pictures on a likeability scale.  Finally, participants were administered a post-test Infant Feeding Survey.</w:t>
      </w:r>
      <w:r w:rsidRPr="00606F58">
        <w:rPr>
          <w:rFonts w:ascii="Arial" w:hAnsi="Arial" w:cs="Arial"/>
          <w:b/>
          <w:bCs/>
          <w:sz w:val="22"/>
          <w:szCs w:val="22"/>
        </w:rPr>
        <w:t xml:space="preserve"> HYPOTHESES:</w:t>
      </w:r>
      <w:r w:rsidRPr="00606F58">
        <w:rPr>
          <w:rFonts w:ascii="Arial" w:hAnsi="Arial" w:cs="Arial"/>
          <w:sz w:val="22"/>
          <w:szCs w:val="22"/>
        </w:rPr>
        <w:t xml:space="preserve"> We expect that those repeatedly exposed to images of breastfeeding will show higher likeability ratings for breastfeeding in comparison to those in the bottle-feeding condition. Because mere exposure is hypothesized to work better on those with neutral attitudes, we expect this group to show a greater improvement in attitudes as determined by pretest/</w:t>
      </w:r>
      <w:proofErr w:type="spellStart"/>
      <w:r w:rsidRPr="00606F58">
        <w:rPr>
          <w:rFonts w:ascii="Arial" w:hAnsi="Arial" w:cs="Arial"/>
          <w:sz w:val="22"/>
          <w:szCs w:val="22"/>
        </w:rPr>
        <w:t>posttest</w:t>
      </w:r>
      <w:proofErr w:type="spellEnd"/>
      <w:r w:rsidRPr="00606F58">
        <w:rPr>
          <w:rFonts w:ascii="Arial" w:hAnsi="Arial" w:cs="Arial"/>
          <w:sz w:val="22"/>
          <w:szCs w:val="22"/>
        </w:rPr>
        <w:t xml:space="preserve"> difference scores. </w:t>
      </w:r>
      <w:r w:rsidRPr="00606F58">
        <w:rPr>
          <w:rFonts w:ascii="Arial" w:hAnsi="Arial" w:cs="Arial"/>
          <w:b/>
          <w:bCs/>
          <w:sz w:val="22"/>
          <w:szCs w:val="22"/>
        </w:rPr>
        <w:t>RESULTS:</w:t>
      </w:r>
      <w:r w:rsidRPr="00606F58">
        <w:rPr>
          <w:rFonts w:ascii="Arial" w:hAnsi="Arial" w:cs="Arial"/>
          <w:sz w:val="22"/>
          <w:szCs w:val="22"/>
        </w:rPr>
        <w:t xml:space="preserve"> Data collection in progress.</w:t>
      </w:r>
    </w:p>
    <w:p w14:paraId="091A8B0F" w14:textId="77777777" w:rsidR="00074BBA" w:rsidRDefault="00074BBA">
      <w:pPr>
        <w:rPr>
          <w:sz w:val="24"/>
          <w:szCs w:val="24"/>
        </w:rPr>
      </w:pPr>
      <w:r>
        <w:rPr>
          <w:sz w:val="24"/>
          <w:szCs w:val="24"/>
        </w:rPr>
        <w:br w:type="page"/>
      </w:r>
    </w:p>
    <w:p w14:paraId="0FA03269" w14:textId="43972529" w:rsidR="00606F58" w:rsidRPr="00606F58" w:rsidRDefault="00606F58" w:rsidP="004034BB">
      <w:pPr>
        <w:contextualSpacing/>
        <w:rPr>
          <w:rFonts w:ascii="Arial" w:hAnsi="Arial" w:cs="Arial"/>
          <w:sz w:val="22"/>
          <w:szCs w:val="22"/>
        </w:rPr>
      </w:pPr>
      <w:r>
        <w:rPr>
          <w:rFonts w:ascii="Arial" w:hAnsi="Arial" w:cs="Arial"/>
          <w:sz w:val="22"/>
          <w:szCs w:val="22"/>
        </w:rPr>
        <w:lastRenderedPageBreak/>
        <w:t xml:space="preserve">Poster Presentation Time: </w:t>
      </w:r>
      <w:r w:rsidRPr="00606F58">
        <w:rPr>
          <w:rFonts w:ascii="Arial" w:hAnsi="Arial" w:cs="Arial"/>
          <w:b/>
          <w:sz w:val="22"/>
          <w:szCs w:val="22"/>
        </w:rPr>
        <w:t>12:00 – 1:30 p.m.</w:t>
      </w:r>
    </w:p>
    <w:p w14:paraId="0FBAAA68" w14:textId="07A05B60" w:rsidR="00606F58" w:rsidRDefault="00606F58" w:rsidP="004034BB">
      <w:pPr>
        <w:contextualSpacing/>
        <w:rPr>
          <w:rFonts w:ascii="Arial" w:hAnsi="Arial" w:cs="Arial"/>
          <w:sz w:val="22"/>
          <w:szCs w:val="22"/>
        </w:rPr>
      </w:pPr>
      <w:r>
        <w:rPr>
          <w:rFonts w:ascii="Arial" w:hAnsi="Arial" w:cs="Arial"/>
          <w:sz w:val="22"/>
          <w:szCs w:val="22"/>
        </w:rPr>
        <w:t>Poster Board # 17</w:t>
      </w:r>
    </w:p>
    <w:p w14:paraId="18797C40" w14:textId="77777777" w:rsidR="00606F58" w:rsidRPr="00606F58" w:rsidRDefault="00606F58" w:rsidP="004034BB">
      <w:pPr>
        <w:contextualSpacing/>
        <w:rPr>
          <w:rFonts w:ascii="Arial" w:hAnsi="Arial" w:cs="Arial"/>
          <w:sz w:val="22"/>
          <w:szCs w:val="22"/>
        </w:rPr>
      </w:pPr>
    </w:p>
    <w:p w14:paraId="03F99EC3" w14:textId="77777777" w:rsidR="004034BB" w:rsidRPr="00606F58" w:rsidRDefault="004034BB" w:rsidP="004034BB">
      <w:pPr>
        <w:contextualSpacing/>
        <w:rPr>
          <w:rFonts w:ascii="Arial" w:hAnsi="Arial" w:cs="Arial"/>
          <w:sz w:val="22"/>
          <w:szCs w:val="22"/>
        </w:rPr>
      </w:pPr>
      <w:r w:rsidRPr="00606F58">
        <w:rPr>
          <w:rFonts w:ascii="Arial" w:hAnsi="Arial" w:cs="Arial"/>
          <w:i/>
          <w:sz w:val="22"/>
          <w:szCs w:val="22"/>
        </w:rPr>
        <w:t xml:space="preserve">CORONILLA VARIA </w:t>
      </w:r>
      <w:r w:rsidRPr="00606F58">
        <w:rPr>
          <w:rFonts w:ascii="Arial" w:hAnsi="Arial" w:cs="Arial"/>
          <w:sz w:val="22"/>
          <w:szCs w:val="22"/>
        </w:rPr>
        <w:t>(CROWN VETCH) AS AN INVADER OF MAHONEYS BEACH, ANTIGONISH, NOVA SCOTIA</w:t>
      </w:r>
    </w:p>
    <w:p w14:paraId="1A4C4428" w14:textId="3E939C22" w:rsidR="004034BB" w:rsidRPr="00606F58" w:rsidRDefault="004034BB" w:rsidP="004034BB">
      <w:pPr>
        <w:contextualSpacing/>
        <w:rPr>
          <w:rFonts w:ascii="Arial" w:hAnsi="Arial" w:cs="Arial"/>
          <w:sz w:val="22"/>
          <w:szCs w:val="22"/>
        </w:rPr>
      </w:pPr>
      <w:r w:rsidRPr="00606F58">
        <w:rPr>
          <w:rFonts w:ascii="Arial" w:hAnsi="Arial" w:cs="Arial"/>
          <w:sz w:val="22"/>
          <w:szCs w:val="22"/>
        </w:rPr>
        <w:t xml:space="preserve">     </w:t>
      </w:r>
      <w:r w:rsidR="00606F58">
        <w:rPr>
          <w:rFonts w:ascii="Arial" w:hAnsi="Arial" w:cs="Arial"/>
          <w:sz w:val="22"/>
          <w:szCs w:val="22"/>
        </w:rPr>
        <w:t xml:space="preserve">Presenter: </w:t>
      </w:r>
      <w:r w:rsidRPr="00606F58">
        <w:rPr>
          <w:rFonts w:ascii="Arial" w:hAnsi="Arial" w:cs="Arial"/>
          <w:sz w:val="22"/>
          <w:szCs w:val="22"/>
        </w:rPr>
        <w:t>Andrea Flynn</w:t>
      </w:r>
    </w:p>
    <w:p w14:paraId="7ADF7789" w14:textId="2298F982" w:rsidR="004034BB" w:rsidRPr="00606F58" w:rsidRDefault="004034BB" w:rsidP="004034BB">
      <w:pPr>
        <w:contextualSpacing/>
        <w:rPr>
          <w:rFonts w:ascii="Arial" w:hAnsi="Arial" w:cs="Arial"/>
          <w:sz w:val="22"/>
          <w:szCs w:val="22"/>
        </w:rPr>
      </w:pPr>
      <w:r w:rsidRPr="00606F58">
        <w:rPr>
          <w:rFonts w:ascii="Arial" w:hAnsi="Arial" w:cs="Arial"/>
          <w:sz w:val="22"/>
          <w:szCs w:val="22"/>
        </w:rPr>
        <w:t xml:space="preserve">     </w:t>
      </w:r>
      <w:r w:rsidR="00606F58">
        <w:rPr>
          <w:rFonts w:ascii="Arial" w:hAnsi="Arial" w:cs="Arial"/>
          <w:sz w:val="22"/>
          <w:szCs w:val="22"/>
        </w:rPr>
        <w:t>Supervisor:</w:t>
      </w:r>
      <w:r w:rsidRPr="00606F58">
        <w:rPr>
          <w:rFonts w:ascii="Arial" w:hAnsi="Arial" w:cs="Arial"/>
          <w:sz w:val="22"/>
          <w:szCs w:val="22"/>
        </w:rPr>
        <w:t xml:space="preserve"> David Garbary</w:t>
      </w:r>
    </w:p>
    <w:p w14:paraId="69F9CE22" w14:textId="77777777" w:rsidR="004034BB" w:rsidRPr="00606F58" w:rsidRDefault="004034BB" w:rsidP="004034BB">
      <w:pPr>
        <w:contextualSpacing/>
        <w:jc w:val="center"/>
        <w:rPr>
          <w:rFonts w:ascii="Arial" w:hAnsi="Arial" w:cs="Arial"/>
          <w:sz w:val="22"/>
          <w:szCs w:val="22"/>
        </w:rPr>
      </w:pPr>
    </w:p>
    <w:p w14:paraId="17070939" w14:textId="73A31915" w:rsidR="004034BB" w:rsidRDefault="004034BB" w:rsidP="004034BB">
      <w:pPr>
        <w:rPr>
          <w:sz w:val="24"/>
          <w:szCs w:val="24"/>
        </w:rPr>
      </w:pPr>
      <w:proofErr w:type="spellStart"/>
      <w:r w:rsidRPr="00606F58">
        <w:rPr>
          <w:rFonts w:ascii="Arial" w:hAnsi="Arial" w:cs="Arial"/>
          <w:i/>
          <w:sz w:val="22"/>
          <w:szCs w:val="22"/>
        </w:rPr>
        <w:t>Coronilla</w:t>
      </w:r>
      <w:proofErr w:type="spellEnd"/>
      <w:r w:rsidRPr="00606F58">
        <w:rPr>
          <w:rFonts w:ascii="Arial" w:hAnsi="Arial" w:cs="Arial"/>
          <w:i/>
          <w:sz w:val="22"/>
          <w:szCs w:val="22"/>
        </w:rPr>
        <w:t xml:space="preserve">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(Crown Vetch) has been planted in Nova Scotia and other parts of North America for roadside stabilization.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has been recognized as an invasive species in other parts of North America, but never in Nova Scotia. Recently,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has been observed on one sand dune, barrier beach system, </w:t>
      </w:r>
      <w:proofErr w:type="spellStart"/>
      <w:r w:rsidRPr="00606F58">
        <w:rPr>
          <w:rFonts w:ascii="Arial" w:hAnsi="Arial" w:cs="Arial"/>
          <w:sz w:val="22"/>
          <w:szCs w:val="22"/>
        </w:rPr>
        <w:t>Mahoneys</w:t>
      </w:r>
      <w:proofErr w:type="spellEnd"/>
      <w:r w:rsidRPr="00606F58">
        <w:rPr>
          <w:rFonts w:ascii="Arial" w:hAnsi="Arial" w:cs="Arial"/>
          <w:sz w:val="22"/>
          <w:szCs w:val="22"/>
        </w:rPr>
        <w:t xml:space="preserve"> Beach, in Antigonish County. Here, I assess the invasiveness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on </w:t>
      </w:r>
      <w:proofErr w:type="spellStart"/>
      <w:r w:rsidRPr="00606F58">
        <w:rPr>
          <w:rFonts w:ascii="Arial" w:hAnsi="Arial" w:cs="Arial"/>
          <w:sz w:val="22"/>
          <w:szCs w:val="22"/>
        </w:rPr>
        <w:t>Mahoneys</w:t>
      </w:r>
      <w:proofErr w:type="spellEnd"/>
      <w:r w:rsidRPr="00606F58">
        <w:rPr>
          <w:rFonts w:ascii="Arial" w:hAnsi="Arial" w:cs="Arial"/>
          <w:sz w:val="22"/>
          <w:szCs w:val="22"/>
        </w:rPr>
        <w:t xml:space="preserve"> Beach and possible mechanisms for its success in this ecosystem. </w:t>
      </w:r>
      <w:proofErr w:type="spellStart"/>
      <w:r w:rsidRPr="00606F58">
        <w:rPr>
          <w:rFonts w:ascii="Arial" w:hAnsi="Arial" w:cs="Arial"/>
          <w:sz w:val="22"/>
          <w:szCs w:val="22"/>
        </w:rPr>
        <w:t>Monospecific</w:t>
      </w:r>
      <w:proofErr w:type="spellEnd"/>
      <w:r w:rsidRPr="00606F58">
        <w:rPr>
          <w:rFonts w:ascii="Arial" w:hAnsi="Arial" w:cs="Arial"/>
          <w:sz w:val="22"/>
          <w:szCs w:val="22"/>
        </w:rPr>
        <w:t xml:space="preserve"> clumps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occupy 8% of the whole dune system but account for 32% of the area in the zone where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occurs. In competition experiments carried out on </w:t>
      </w:r>
      <w:proofErr w:type="spellStart"/>
      <w:r w:rsidRPr="00606F58">
        <w:rPr>
          <w:rFonts w:ascii="Arial" w:hAnsi="Arial" w:cs="Arial"/>
          <w:sz w:val="22"/>
          <w:szCs w:val="22"/>
        </w:rPr>
        <w:t>Mahoneys</w:t>
      </w:r>
      <w:proofErr w:type="spellEnd"/>
      <w:r w:rsidRPr="00606F58">
        <w:rPr>
          <w:rFonts w:ascii="Arial" w:hAnsi="Arial" w:cs="Arial"/>
          <w:sz w:val="22"/>
          <w:szCs w:val="22"/>
        </w:rPr>
        <w:t xml:space="preserve"> Beach,</w:t>
      </w:r>
      <w:r w:rsidRPr="00606F58">
        <w:rPr>
          <w:rFonts w:ascii="Arial" w:hAnsi="Arial" w:cs="Arial"/>
          <w:i/>
          <w:sz w:val="22"/>
          <w:szCs w:val="22"/>
        </w:rPr>
        <w:t xml:space="preserve"> 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had negative impacts on certain growth characteristics of native plant species (p&lt;0.1). Possible mechanisms for the success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i/>
          <w:sz w:val="22"/>
          <w:szCs w:val="22"/>
        </w:rPr>
        <w:t xml:space="preserve"> </w:t>
      </w:r>
      <w:r w:rsidRPr="00606F58">
        <w:rPr>
          <w:rFonts w:ascii="Arial" w:hAnsi="Arial" w:cs="Arial"/>
          <w:sz w:val="22"/>
          <w:szCs w:val="22"/>
        </w:rPr>
        <w:t xml:space="preserve">on </w:t>
      </w:r>
      <w:proofErr w:type="spellStart"/>
      <w:r w:rsidRPr="00606F58">
        <w:rPr>
          <w:rFonts w:ascii="Arial" w:hAnsi="Arial" w:cs="Arial"/>
          <w:sz w:val="22"/>
          <w:szCs w:val="22"/>
        </w:rPr>
        <w:t>Mahoneys</w:t>
      </w:r>
      <w:proofErr w:type="spellEnd"/>
      <w:r w:rsidRPr="00606F58">
        <w:rPr>
          <w:rFonts w:ascii="Arial" w:hAnsi="Arial" w:cs="Arial"/>
          <w:sz w:val="22"/>
          <w:szCs w:val="22"/>
        </w:rPr>
        <w:t xml:space="preserve"> Beach were hypothesized to be shading of native plant species, or extensive root systems. Shading is not likely the mechanism since irradiance levels beneath the canopy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were highest (565 µ</w:t>
      </w:r>
      <w:proofErr w:type="spellStart"/>
      <w:r w:rsidRPr="00606F58">
        <w:rPr>
          <w:rFonts w:ascii="Arial" w:hAnsi="Arial" w:cs="Arial"/>
          <w:sz w:val="22"/>
          <w:szCs w:val="22"/>
        </w:rPr>
        <w:t>mol</w:t>
      </w:r>
      <w:proofErr w:type="spellEnd"/>
      <w:r w:rsidRPr="00606F58">
        <w:rPr>
          <w:rFonts w:ascii="Arial" w:hAnsi="Arial" w:cs="Arial"/>
          <w:sz w:val="22"/>
          <w:szCs w:val="22"/>
        </w:rPr>
        <w:t>/m</w:t>
      </w:r>
      <w:r w:rsidRPr="00606F58">
        <w:rPr>
          <w:rFonts w:ascii="Arial" w:hAnsi="Arial" w:cs="Arial"/>
          <w:sz w:val="22"/>
          <w:szCs w:val="22"/>
          <w:vertAlign w:val="superscript"/>
        </w:rPr>
        <w:t>2</w:t>
      </w:r>
      <w:r w:rsidRPr="00606F58">
        <w:rPr>
          <w:rFonts w:ascii="Arial" w:hAnsi="Arial" w:cs="Arial"/>
          <w:sz w:val="22"/>
          <w:szCs w:val="22"/>
        </w:rPr>
        <w:t xml:space="preserve">/s ± 69), compared to irradiance beneath native species. However, root systems of the four dominant native plant species were shallow (approximately 20 to 30 cm), while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had an extensive root system which extended down more than 90 cm. This indicates that the deep root system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provides a possible mechanism for its success on </w:t>
      </w:r>
      <w:proofErr w:type="spellStart"/>
      <w:r w:rsidRPr="00606F58">
        <w:rPr>
          <w:rFonts w:ascii="Arial" w:hAnsi="Arial" w:cs="Arial"/>
          <w:sz w:val="22"/>
          <w:szCs w:val="22"/>
        </w:rPr>
        <w:t>Mahoneys</w:t>
      </w:r>
      <w:proofErr w:type="spellEnd"/>
      <w:r w:rsidRPr="00606F58">
        <w:rPr>
          <w:rFonts w:ascii="Arial" w:hAnsi="Arial" w:cs="Arial"/>
          <w:sz w:val="22"/>
          <w:szCs w:val="22"/>
        </w:rPr>
        <w:t xml:space="preserve"> Beach. This is the first description of </w:t>
      </w:r>
      <w:r w:rsidRPr="00606F58">
        <w:rPr>
          <w:rFonts w:ascii="Arial" w:hAnsi="Arial" w:cs="Arial"/>
          <w:i/>
          <w:sz w:val="22"/>
          <w:szCs w:val="22"/>
        </w:rPr>
        <w:t xml:space="preserve">C. </w:t>
      </w:r>
      <w:proofErr w:type="spellStart"/>
      <w:r w:rsidRPr="00606F58">
        <w:rPr>
          <w:rFonts w:ascii="Arial" w:hAnsi="Arial" w:cs="Arial"/>
          <w:i/>
          <w:sz w:val="22"/>
          <w:szCs w:val="22"/>
        </w:rPr>
        <w:t>varia</w:t>
      </w:r>
      <w:proofErr w:type="spellEnd"/>
      <w:r w:rsidRPr="00606F58">
        <w:rPr>
          <w:rFonts w:ascii="Arial" w:hAnsi="Arial" w:cs="Arial"/>
          <w:sz w:val="22"/>
          <w:szCs w:val="22"/>
        </w:rPr>
        <w:t xml:space="preserve"> as an invasive coastal sand dune species in Nova Scotia.  </w:t>
      </w:r>
      <w:r>
        <w:rPr>
          <w:sz w:val="24"/>
          <w:szCs w:val="24"/>
        </w:rPr>
        <w:br w:type="page"/>
      </w:r>
    </w:p>
    <w:p w14:paraId="526B15EE" w14:textId="17BDA5BB" w:rsidR="00386A5E" w:rsidRDefault="00386A5E" w:rsidP="00386A5E">
      <w:pPr>
        <w:rPr>
          <w:rFonts w:ascii="Arial" w:hAnsi="Arial" w:cs="Arial"/>
          <w:sz w:val="22"/>
          <w:szCs w:val="22"/>
        </w:rPr>
      </w:pPr>
      <w:r>
        <w:rPr>
          <w:rFonts w:ascii="Arial" w:hAnsi="Arial" w:cs="Arial"/>
          <w:sz w:val="22"/>
          <w:szCs w:val="22"/>
        </w:rPr>
        <w:lastRenderedPageBreak/>
        <w:t xml:space="preserve">Oral Presentation Time: </w:t>
      </w:r>
      <w:r w:rsidRPr="00CB4703">
        <w:rPr>
          <w:rFonts w:ascii="Arial" w:hAnsi="Arial" w:cs="Arial"/>
          <w:b/>
          <w:sz w:val="22"/>
          <w:szCs w:val="22"/>
        </w:rPr>
        <w:t>3:00 p.m.</w:t>
      </w:r>
    </w:p>
    <w:p w14:paraId="713539D4" w14:textId="77777777" w:rsidR="00386A5E" w:rsidRDefault="00386A5E" w:rsidP="00386A5E">
      <w:pPr>
        <w:rPr>
          <w:rFonts w:ascii="Arial" w:hAnsi="Arial" w:cs="Arial"/>
          <w:sz w:val="22"/>
          <w:szCs w:val="22"/>
        </w:rPr>
      </w:pPr>
    </w:p>
    <w:p w14:paraId="3805D28C" w14:textId="51AEA425" w:rsidR="00386A5E" w:rsidRDefault="00386A5E" w:rsidP="00386A5E">
      <w:pPr>
        <w:rPr>
          <w:rFonts w:ascii="Arial" w:hAnsi="Arial" w:cs="Arial"/>
          <w:sz w:val="22"/>
          <w:szCs w:val="22"/>
        </w:rPr>
      </w:pPr>
      <w:r w:rsidRPr="0071210B">
        <w:rPr>
          <w:rFonts w:ascii="Arial" w:hAnsi="Arial" w:cs="Arial"/>
          <w:sz w:val="22"/>
          <w:szCs w:val="22"/>
        </w:rPr>
        <w:t xml:space="preserve">A </w:t>
      </w:r>
      <w:proofErr w:type="spellStart"/>
      <w:r w:rsidRPr="0071210B">
        <w:rPr>
          <w:rFonts w:ascii="Arial" w:hAnsi="Arial" w:cs="Arial"/>
          <w:sz w:val="22"/>
          <w:szCs w:val="22"/>
        </w:rPr>
        <w:t>T</w:t>
      </w:r>
      <w:r>
        <w:rPr>
          <w:rFonts w:ascii="Arial" w:hAnsi="Arial" w:cs="Arial"/>
          <w:sz w:val="22"/>
          <w:szCs w:val="22"/>
        </w:rPr>
        <w:t>homistic</w:t>
      </w:r>
      <w:proofErr w:type="spellEnd"/>
      <w:r>
        <w:rPr>
          <w:rFonts w:ascii="Arial" w:hAnsi="Arial" w:cs="Arial"/>
          <w:sz w:val="22"/>
          <w:szCs w:val="22"/>
        </w:rPr>
        <w:t xml:space="preserve"> response to the </w:t>
      </w:r>
      <w:proofErr w:type="spellStart"/>
      <w:r>
        <w:rPr>
          <w:rFonts w:ascii="Arial" w:hAnsi="Arial" w:cs="Arial"/>
          <w:sz w:val="22"/>
          <w:szCs w:val="22"/>
        </w:rPr>
        <w:t>Kalām</w:t>
      </w:r>
      <w:proofErr w:type="spellEnd"/>
      <w:r>
        <w:rPr>
          <w:rFonts w:ascii="Arial" w:hAnsi="Arial" w:cs="Arial"/>
          <w:sz w:val="22"/>
          <w:szCs w:val="22"/>
        </w:rPr>
        <w:t xml:space="preserve"> cosmological argument</w:t>
      </w:r>
    </w:p>
    <w:p w14:paraId="33DBF11D" w14:textId="0AF0143D" w:rsidR="00386A5E" w:rsidRDefault="00386A5E" w:rsidP="00386A5E">
      <w:pPr>
        <w:rPr>
          <w:rFonts w:ascii="Arial" w:hAnsi="Arial" w:cs="Arial"/>
          <w:sz w:val="22"/>
          <w:szCs w:val="22"/>
        </w:rPr>
      </w:pPr>
      <w:r>
        <w:rPr>
          <w:rFonts w:ascii="Arial" w:hAnsi="Arial" w:cs="Arial"/>
          <w:sz w:val="22"/>
          <w:szCs w:val="22"/>
        </w:rPr>
        <w:t xml:space="preserve">     Presenter: Cassidy Fortin, Philosophy,</w:t>
      </w:r>
      <w:r w:rsidRPr="00386A5E">
        <w:rPr>
          <w:rFonts w:ascii="Arial" w:hAnsi="Arial" w:cs="Arial"/>
          <w:sz w:val="22"/>
          <w:szCs w:val="22"/>
        </w:rPr>
        <w:t xml:space="preserve"> </w:t>
      </w:r>
    </w:p>
    <w:p w14:paraId="37451498" w14:textId="7033DA0A" w:rsidR="00386A5E" w:rsidRPr="0071210B" w:rsidRDefault="00386A5E" w:rsidP="00386A5E">
      <w:pPr>
        <w:rPr>
          <w:rFonts w:ascii="Arial" w:hAnsi="Arial" w:cs="Arial"/>
          <w:sz w:val="22"/>
          <w:szCs w:val="22"/>
        </w:rPr>
      </w:pPr>
      <w:r>
        <w:rPr>
          <w:rFonts w:ascii="Arial" w:hAnsi="Arial" w:cs="Arial"/>
          <w:sz w:val="22"/>
          <w:szCs w:val="22"/>
        </w:rPr>
        <w:t xml:space="preserve">     Supervisor: Steve Baldner</w:t>
      </w:r>
    </w:p>
    <w:p w14:paraId="1FA8AB26" w14:textId="77777777" w:rsidR="00FE6C10" w:rsidRPr="00386A5E" w:rsidRDefault="00FE6C10" w:rsidP="00FE6C10">
      <w:pPr>
        <w:rPr>
          <w:rFonts w:ascii="Arial" w:hAnsi="Arial" w:cs="Arial"/>
          <w:sz w:val="22"/>
          <w:szCs w:val="22"/>
          <w:lang w:val="en-US"/>
        </w:rPr>
      </w:pPr>
    </w:p>
    <w:p w14:paraId="24BA851B" w14:textId="667F4694" w:rsidR="00FE6C10" w:rsidRPr="00386A5E" w:rsidRDefault="00FE6C10" w:rsidP="00FE6C10">
      <w:pPr>
        <w:rPr>
          <w:rFonts w:ascii="Arial" w:hAnsi="Arial" w:cs="Arial"/>
          <w:sz w:val="22"/>
          <w:szCs w:val="22"/>
          <w:lang w:val="en-US"/>
        </w:rPr>
      </w:pPr>
      <w:r w:rsidRPr="00386A5E">
        <w:rPr>
          <w:rFonts w:ascii="Arial" w:hAnsi="Arial" w:cs="Arial"/>
          <w:sz w:val="22"/>
          <w:szCs w:val="22"/>
          <w:lang w:val="en-US"/>
        </w:rPr>
        <w:t xml:space="preserve">In the study of creation, we encounter a particularly attractive idea called the </w:t>
      </w:r>
      <w:proofErr w:type="spellStart"/>
      <w:r w:rsidRPr="00386A5E">
        <w:rPr>
          <w:rFonts w:ascii="Arial" w:hAnsi="Arial" w:cs="Arial"/>
          <w:sz w:val="22"/>
          <w:szCs w:val="22"/>
          <w:lang w:val="en-US"/>
        </w:rPr>
        <w:t>Kalām</w:t>
      </w:r>
      <w:proofErr w:type="spellEnd"/>
      <w:r w:rsidRPr="00386A5E">
        <w:rPr>
          <w:rFonts w:ascii="Arial" w:hAnsi="Arial" w:cs="Arial"/>
          <w:sz w:val="22"/>
          <w:szCs w:val="22"/>
          <w:lang w:val="en-US"/>
        </w:rPr>
        <w:t xml:space="preserve"> Cosmological Argument. William Lane Craig, a prominent proponent of this argument, claims that the </w:t>
      </w:r>
      <w:proofErr w:type="spellStart"/>
      <w:r w:rsidRPr="00386A5E">
        <w:rPr>
          <w:rFonts w:ascii="Arial" w:hAnsi="Arial" w:cs="Arial"/>
          <w:sz w:val="22"/>
          <w:szCs w:val="22"/>
          <w:lang w:val="en-US"/>
        </w:rPr>
        <w:t>Kalām</w:t>
      </w:r>
      <w:proofErr w:type="spellEnd"/>
      <w:r w:rsidRPr="00386A5E">
        <w:rPr>
          <w:rFonts w:ascii="Arial" w:hAnsi="Arial" w:cs="Arial"/>
          <w:sz w:val="22"/>
          <w:szCs w:val="22"/>
          <w:lang w:val="en-US"/>
        </w:rPr>
        <w:t xml:space="preserve"> argument provides straightforward answers regarding time and the nature of God. On his account, we are able to recognize that the universe does not have an eternal past, and therefore, that therefore it was necessarily created at some point. Therefore, he comes to the conclusion that there must be a creator, and that God must exist as a temporal being. Using the philosophy and theology of St. Thomas Aquinas to examine Craig’s arguments, we will see that the </w:t>
      </w:r>
      <w:proofErr w:type="spellStart"/>
      <w:r w:rsidRPr="00386A5E">
        <w:rPr>
          <w:rFonts w:ascii="Arial" w:hAnsi="Arial" w:cs="Arial"/>
          <w:sz w:val="22"/>
          <w:szCs w:val="22"/>
          <w:lang w:val="en-US"/>
        </w:rPr>
        <w:t>Kalām</w:t>
      </w:r>
      <w:proofErr w:type="spellEnd"/>
      <w:r w:rsidRPr="00386A5E">
        <w:rPr>
          <w:rFonts w:ascii="Arial" w:hAnsi="Arial" w:cs="Arial"/>
          <w:sz w:val="22"/>
          <w:szCs w:val="22"/>
          <w:lang w:val="en-US"/>
        </w:rPr>
        <w:t xml:space="preserve"> argument, while attractive, does not really provide coherent answers to those problems that it seeks to resolve.  </w:t>
      </w:r>
    </w:p>
    <w:p w14:paraId="77B9A547" w14:textId="77777777" w:rsidR="00FE6C10" w:rsidRDefault="00FE6C10">
      <w:pPr>
        <w:rPr>
          <w:sz w:val="24"/>
          <w:szCs w:val="24"/>
        </w:rPr>
      </w:pPr>
      <w:r>
        <w:rPr>
          <w:sz w:val="24"/>
          <w:szCs w:val="24"/>
        </w:rPr>
        <w:br w:type="page"/>
      </w:r>
    </w:p>
    <w:p w14:paraId="63EC47D8" w14:textId="52F29AB1" w:rsidR="00A4184F" w:rsidRDefault="00A4184F" w:rsidP="00437460">
      <w:pPr>
        <w:rPr>
          <w:rFonts w:ascii="Arial" w:hAnsi="Arial" w:cs="Arial"/>
          <w:sz w:val="22"/>
          <w:szCs w:val="22"/>
        </w:rPr>
      </w:pPr>
      <w:r>
        <w:rPr>
          <w:rFonts w:ascii="Arial" w:hAnsi="Arial" w:cs="Arial"/>
          <w:sz w:val="22"/>
          <w:szCs w:val="22"/>
        </w:rPr>
        <w:lastRenderedPageBreak/>
        <w:t>Poster Presentation Time:</w:t>
      </w:r>
      <w:r w:rsidRPr="00373964">
        <w:rPr>
          <w:rFonts w:ascii="Arial" w:hAnsi="Arial" w:cs="Arial"/>
          <w:b/>
          <w:sz w:val="22"/>
          <w:szCs w:val="22"/>
        </w:rPr>
        <w:t xml:space="preserve"> </w:t>
      </w:r>
      <w:r w:rsidR="00373964" w:rsidRPr="00373964">
        <w:rPr>
          <w:rFonts w:ascii="Arial" w:hAnsi="Arial" w:cs="Arial"/>
          <w:b/>
          <w:sz w:val="22"/>
          <w:szCs w:val="22"/>
        </w:rPr>
        <w:t>1:30 – 3:00 p.m.</w:t>
      </w:r>
    </w:p>
    <w:p w14:paraId="7A8D13A4" w14:textId="76D4F252" w:rsidR="00A4184F" w:rsidRDefault="00373964" w:rsidP="00437460">
      <w:pPr>
        <w:rPr>
          <w:rFonts w:ascii="Arial" w:hAnsi="Arial" w:cs="Arial"/>
          <w:sz w:val="22"/>
          <w:szCs w:val="22"/>
        </w:rPr>
      </w:pPr>
      <w:r>
        <w:rPr>
          <w:rFonts w:ascii="Arial" w:hAnsi="Arial" w:cs="Arial"/>
          <w:sz w:val="22"/>
          <w:szCs w:val="22"/>
        </w:rPr>
        <w:t>Poster Board # 18</w:t>
      </w:r>
    </w:p>
    <w:p w14:paraId="40256D0A" w14:textId="77777777" w:rsidR="00373964" w:rsidRDefault="00373964" w:rsidP="00437460">
      <w:pPr>
        <w:rPr>
          <w:rFonts w:ascii="Arial" w:hAnsi="Arial" w:cs="Arial"/>
          <w:sz w:val="22"/>
          <w:szCs w:val="22"/>
        </w:rPr>
      </w:pPr>
    </w:p>
    <w:p w14:paraId="395722BF" w14:textId="03A54E4D" w:rsidR="00437460" w:rsidRPr="00A4184F" w:rsidRDefault="00437460" w:rsidP="00437460">
      <w:pPr>
        <w:rPr>
          <w:rFonts w:ascii="Arial" w:hAnsi="Arial" w:cs="Arial"/>
          <w:sz w:val="22"/>
          <w:szCs w:val="22"/>
        </w:rPr>
      </w:pPr>
      <w:r w:rsidRPr="00A4184F">
        <w:rPr>
          <w:rFonts w:ascii="Arial" w:hAnsi="Arial" w:cs="Arial"/>
          <w:sz w:val="22"/>
          <w:szCs w:val="22"/>
        </w:rPr>
        <w:t>FACTORS AFFECTING CANADIAN BANKING PERFORMANCE DURING THE FINANCIAL CRISIS</w:t>
      </w:r>
    </w:p>
    <w:p w14:paraId="5EDCD865" w14:textId="0C3EE538" w:rsidR="00437460" w:rsidRPr="00A4184F" w:rsidRDefault="00A4184F" w:rsidP="00437460">
      <w:pPr>
        <w:rPr>
          <w:rFonts w:ascii="Arial" w:hAnsi="Arial" w:cs="Arial"/>
          <w:sz w:val="22"/>
          <w:szCs w:val="22"/>
        </w:rPr>
      </w:pPr>
      <w:r>
        <w:rPr>
          <w:rFonts w:ascii="Arial" w:hAnsi="Arial" w:cs="Arial"/>
          <w:sz w:val="22"/>
          <w:szCs w:val="22"/>
        </w:rPr>
        <w:t xml:space="preserve">     </w:t>
      </w:r>
      <w:r w:rsidR="00437460" w:rsidRPr="00A4184F">
        <w:rPr>
          <w:rFonts w:ascii="Arial" w:hAnsi="Arial" w:cs="Arial"/>
          <w:sz w:val="22"/>
          <w:szCs w:val="22"/>
        </w:rPr>
        <w:t>Presenter: Ryan Galpin</w:t>
      </w:r>
      <w:r>
        <w:rPr>
          <w:rFonts w:ascii="Arial" w:hAnsi="Arial" w:cs="Arial"/>
          <w:sz w:val="22"/>
          <w:szCs w:val="22"/>
        </w:rPr>
        <w:t>, Business Administration</w:t>
      </w:r>
    </w:p>
    <w:p w14:paraId="596680D1" w14:textId="57D11C7E" w:rsidR="00437460" w:rsidRPr="00A4184F" w:rsidRDefault="00A4184F" w:rsidP="00437460">
      <w:pPr>
        <w:rPr>
          <w:rFonts w:ascii="Arial" w:hAnsi="Arial" w:cs="Arial"/>
          <w:sz w:val="22"/>
          <w:szCs w:val="22"/>
        </w:rPr>
      </w:pPr>
      <w:r>
        <w:rPr>
          <w:rFonts w:ascii="Arial" w:hAnsi="Arial" w:cs="Arial"/>
          <w:sz w:val="22"/>
          <w:szCs w:val="22"/>
        </w:rPr>
        <w:t xml:space="preserve">     Supervisor:</w:t>
      </w:r>
      <w:r w:rsidR="00437460" w:rsidRPr="00A4184F">
        <w:rPr>
          <w:rFonts w:ascii="Arial" w:hAnsi="Arial" w:cs="Arial"/>
          <w:sz w:val="22"/>
          <w:szCs w:val="22"/>
        </w:rPr>
        <w:t xml:space="preserve"> Vijay Vishwakarma</w:t>
      </w:r>
    </w:p>
    <w:p w14:paraId="4C68C1DE" w14:textId="77777777" w:rsidR="00437460" w:rsidRPr="00A4184F" w:rsidRDefault="00437460" w:rsidP="00437460">
      <w:pPr>
        <w:rPr>
          <w:rFonts w:ascii="Arial" w:hAnsi="Arial" w:cs="Arial"/>
          <w:sz w:val="22"/>
          <w:szCs w:val="22"/>
        </w:rPr>
      </w:pPr>
    </w:p>
    <w:p w14:paraId="69E249B9" w14:textId="77777777" w:rsidR="00437460" w:rsidRPr="00A4184F" w:rsidRDefault="00437460" w:rsidP="00437460">
      <w:pPr>
        <w:rPr>
          <w:rFonts w:ascii="Arial" w:hAnsi="Arial" w:cs="Arial"/>
          <w:sz w:val="22"/>
          <w:szCs w:val="22"/>
        </w:rPr>
      </w:pPr>
      <w:r w:rsidRPr="00A4184F">
        <w:rPr>
          <w:rFonts w:ascii="Arial" w:hAnsi="Arial" w:cs="Arial"/>
          <w:b/>
          <w:sz w:val="22"/>
          <w:szCs w:val="22"/>
        </w:rPr>
        <w:t>PURPOSE:</w:t>
      </w:r>
      <w:r w:rsidRPr="00A4184F">
        <w:rPr>
          <w:rFonts w:ascii="Arial" w:hAnsi="Arial" w:cs="Arial"/>
          <w:sz w:val="22"/>
          <w:szCs w:val="22"/>
        </w:rPr>
        <w:t xml:space="preserve"> This study examined corporate governance factors and regulatory factors and how they related to the performance of financial institutions between the years of 2004-2010. </w:t>
      </w:r>
      <w:r w:rsidRPr="00A4184F">
        <w:rPr>
          <w:rFonts w:ascii="Arial" w:hAnsi="Arial" w:cs="Arial"/>
          <w:b/>
          <w:sz w:val="22"/>
          <w:szCs w:val="22"/>
        </w:rPr>
        <w:t>METHODS:</w:t>
      </w:r>
      <w:r w:rsidRPr="00A4184F">
        <w:rPr>
          <w:rFonts w:ascii="Arial" w:hAnsi="Arial" w:cs="Arial"/>
          <w:sz w:val="22"/>
          <w:szCs w:val="22"/>
        </w:rPr>
        <w:t xml:space="preserve"> The data collected on 40 banks was analyzed using a Pearson Correlation and Ordinary Least Squares Regression analysis. </w:t>
      </w:r>
      <w:r w:rsidRPr="00A4184F">
        <w:rPr>
          <w:rFonts w:ascii="Arial" w:hAnsi="Arial" w:cs="Arial"/>
          <w:b/>
          <w:sz w:val="22"/>
          <w:szCs w:val="22"/>
        </w:rPr>
        <w:t>RESULTS:</w:t>
      </w:r>
      <w:r w:rsidRPr="00A4184F">
        <w:rPr>
          <w:rFonts w:ascii="Arial" w:hAnsi="Arial" w:cs="Arial"/>
          <w:sz w:val="22"/>
          <w:szCs w:val="22"/>
        </w:rPr>
        <w:t xml:space="preserve"> For the first measure of performance, return on assets (ROA), board structure, capital ratio, and net interest revenue increasingly became positively significant leading up to the crisis (2007). However, after 2007 the significance of all these variables decreases noticeably. Funding structure was a fairly significant positive variable throughout the years studied and the crisis did not affect that significance. The second measure of performance, operating income over total assets, was significantly influenced positively by capital ratios and net interest revenue leading up to the crisis and, again, the capital ratio’s significance decreases thereafter. The liquidity of the firm was negatively correlated to the second performance measure fairly consistently throughout the 6 years of data analysis. </w:t>
      </w:r>
      <w:r w:rsidRPr="00A4184F">
        <w:rPr>
          <w:rFonts w:ascii="Arial" w:hAnsi="Arial" w:cs="Arial"/>
          <w:b/>
          <w:sz w:val="22"/>
          <w:szCs w:val="22"/>
        </w:rPr>
        <w:t>CONCLUSION:</w:t>
      </w:r>
      <w:r w:rsidRPr="00A4184F">
        <w:rPr>
          <w:rFonts w:ascii="Arial" w:hAnsi="Arial" w:cs="Arial"/>
          <w:sz w:val="22"/>
          <w:szCs w:val="22"/>
        </w:rPr>
        <w:t xml:space="preserve"> Conclusions will be forthcoming. </w:t>
      </w:r>
    </w:p>
    <w:p w14:paraId="5D199432" w14:textId="77777777" w:rsidR="00437460" w:rsidRDefault="00437460">
      <w:pPr>
        <w:rPr>
          <w:rFonts w:ascii="Arial" w:hAnsi="Arial" w:cs="Arial"/>
          <w:sz w:val="22"/>
          <w:szCs w:val="24"/>
        </w:rPr>
      </w:pPr>
      <w:r>
        <w:rPr>
          <w:rFonts w:ascii="Arial" w:hAnsi="Arial" w:cs="Arial"/>
          <w:sz w:val="22"/>
          <w:szCs w:val="24"/>
        </w:rPr>
        <w:br w:type="page"/>
      </w:r>
    </w:p>
    <w:p w14:paraId="22B0E373" w14:textId="7395771D" w:rsidR="00D42A17" w:rsidRDefault="00D42A17" w:rsidP="00D42A17">
      <w:pPr>
        <w:rPr>
          <w:rFonts w:ascii="Arial" w:hAnsi="Arial" w:cs="Arial"/>
          <w:sz w:val="22"/>
          <w:szCs w:val="22"/>
        </w:rPr>
      </w:pPr>
      <w:r>
        <w:rPr>
          <w:rFonts w:ascii="Arial" w:hAnsi="Arial" w:cs="Arial"/>
          <w:sz w:val="22"/>
          <w:szCs w:val="22"/>
        </w:rPr>
        <w:lastRenderedPageBreak/>
        <w:t xml:space="preserve">Oral Presentation Time: </w:t>
      </w:r>
      <w:r>
        <w:rPr>
          <w:rFonts w:ascii="Arial" w:hAnsi="Arial" w:cs="Arial"/>
          <w:b/>
          <w:sz w:val="22"/>
          <w:szCs w:val="22"/>
        </w:rPr>
        <w:t>12:40 p.m.</w:t>
      </w:r>
    </w:p>
    <w:p w14:paraId="18A754C1" w14:textId="77777777" w:rsidR="00D42A17" w:rsidRDefault="00D42A17" w:rsidP="00D42A17">
      <w:pPr>
        <w:rPr>
          <w:rFonts w:ascii="Arial" w:hAnsi="Arial" w:cs="Arial"/>
          <w:sz w:val="22"/>
          <w:szCs w:val="22"/>
        </w:rPr>
      </w:pPr>
    </w:p>
    <w:p w14:paraId="02A8C3D0" w14:textId="1ED01EEA" w:rsidR="00D42A17" w:rsidRDefault="00D42A17" w:rsidP="00D42A17">
      <w:pPr>
        <w:rPr>
          <w:rFonts w:ascii="Arial" w:hAnsi="Arial" w:cs="Arial"/>
          <w:sz w:val="22"/>
          <w:szCs w:val="22"/>
        </w:rPr>
      </w:pPr>
      <w:r>
        <w:rPr>
          <w:rFonts w:ascii="Arial" w:hAnsi="Arial" w:cs="Arial"/>
          <w:sz w:val="22"/>
          <w:szCs w:val="22"/>
        </w:rPr>
        <w:t>AN INVESTIGATION OF RELATIONS BETWEEN ANXIETY SENSITIVITY AND SEXUAL FUNCTIONING IN YOUNG WOMEN</w:t>
      </w:r>
    </w:p>
    <w:p w14:paraId="7313E0E6" w14:textId="36AC7471" w:rsidR="00D42A17" w:rsidRDefault="00D42A17" w:rsidP="00D42A17">
      <w:pPr>
        <w:rPr>
          <w:rFonts w:ascii="Arial" w:hAnsi="Arial" w:cs="Arial"/>
          <w:sz w:val="22"/>
          <w:szCs w:val="22"/>
        </w:rPr>
      </w:pPr>
      <w:r>
        <w:rPr>
          <w:rFonts w:ascii="Arial" w:hAnsi="Arial" w:cs="Arial"/>
          <w:sz w:val="22"/>
          <w:szCs w:val="22"/>
        </w:rPr>
        <w:t xml:space="preserve">     Presenter: Katlyn Gerrior, Psychology</w:t>
      </w:r>
    </w:p>
    <w:p w14:paraId="10FBF3DD" w14:textId="2CC70C79" w:rsidR="00D42A17" w:rsidRPr="00CB4703" w:rsidRDefault="00D42A17" w:rsidP="00D42A17">
      <w:pPr>
        <w:rPr>
          <w:rFonts w:ascii="Arial" w:hAnsi="Arial" w:cs="Arial"/>
          <w:b/>
          <w:bCs/>
          <w:sz w:val="22"/>
          <w:szCs w:val="22"/>
        </w:rPr>
      </w:pPr>
      <w:r>
        <w:rPr>
          <w:rFonts w:ascii="Arial" w:hAnsi="Arial" w:cs="Arial"/>
          <w:sz w:val="22"/>
          <w:szCs w:val="22"/>
        </w:rPr>
        <w:t xml:space="preserve">     Supervisors: Margo Watt and Angela Weaver</w:t>
      </w:r>
    </w:p>
    <w:p w14:paraId="595B4267" w14:textId="77777777" w:rsidR="003A24F1" w:rsidRDefault="003A24F1">
      <w:pPr>
        <w:rPr>
          <w:rFonts w:ascii="Arial" w:hAnsi="Arial"/>
          <w:sz w:val="22"/>
          <w:szCs w:val="22"/>
        </w:rPr>
      </w:pPr>
    </w:p>
    <w:p w14:paraId="1D0F541E" w14:textId="77777777" w:rsidR="003A24F1" w:rsidRPr="003A24F1" w:rsidRDefault="003A24F1" w:rsidP="003A24F1">
      <w:pPr>
        <w:rPr>
          <w:rFonts w:ascii="Arial" w:hAnsi="Arial" w:cs="Arial"/>
          <w:sz w:val="22"/>
          <w:szCs w:val="22"/>
        </w:rPr>
      </w:pPr>
      <w:r w:rsidRPr="003A24F1">
        <w:rPr>
          <w:rFonts w:ascii="Arial" w:hAnsi="Arial" w:cs="Arial"/>
          <w:sz w:val="22"/>
          <w:szCs w:val="22"/>
        </w:rPr>
        <w:t xml:space="preserve">High anxiety sensitivity (AS; fear of arousal-related bodily sensations) is a known risk factor for various types of psychopathology (Taylor et al., 1999). High AS individuals tend to avoid activities (e.g., physical exercise) that induce feared sensations and this avoidance might extend to sexual activity. To date, however, no research has examined this question. In Study One, 292 sexually active female undergraduates completed the Anxiety Sensitivity Index-3 (Taylor et al., 2007) and Female Sexual Distress Scale (FSDS; </w:t>
      </w:r>
      <w:proofErr w:type="spellStart"/>
      <w:r w:rsidRPr="003A24F1">
        <w:rPr>
          <w:rFonts w:ascii="Arial" w:hAnsi="Arial" w:cs="Arial"/>
          <w:sz w:val="22"/>
          <w:szCs w:val="22"/>
        </w:rPr>
        <w:t>DeRogatis</w:t>
      </w:r>
      <w:proofErr w:type="spellEnd"/>
      <w:r w:rsidRPr="003A24F1">
        <w:rPr>
          <w:rFonts w:ascii="Arial" w:hAnsi="Arial" w:cs="Arial"/>
          <w:sz w:val="22"/>
          <w:szCs w:val="22"/>
        </w:rPr>
        <w:t xml:space="preserve"> et al., 2007). High AS scores correlated significantly and positively with FSDS scores (</w:t>
      </w:r>
      <w:r w:rsidRPr="003A24F1">
        <w:rPr>
          <w:rFonts w:ascii="Arial" w:hAnsi="Arial" w:cs="Arial"/>
          <w:i/>
          <w:iCs/>
          <w:sz w:val="22"/>
          <w:szCs w:val="22"/>
        </w:rPr>
        <w:t xml:space="preserve">t </w:t>
      </w:r>
      <w:r w:rsidRPr="003A24F1">
        <w:rPr>
          <w:rFonts w:ascii="Arial" w:hAnsi="Arial" w:cs="Arial"/>
          <w:sz w:val="22"/>
          <w:szCs w:val="22"/>
        </w:rPr>
        <w:t xml:space="preserve">(138) = 35.16, </w:t>
      </w:r>
      <w:r w:rsidRPr="003A24F1">
        <w:rPr>
          <w:rFonts w:ascii="Arial" w:hAnsi="Arial" w:cs="Arial"/>
          <w:i/>
          <w:iCs/>
          <w:sz w:val="22"/>
          <w:szCs w:val="22"/>
        </w:rPr>
        <w:t>p</w:t>
      </w:r>
      <w:r w:rsidRPr="003A24F1">
        <w:rPr>
          <w:rFonts w:ascii="Arial" w:hAnsi="Arial" w:cs="Arial"/>
          <w:sz w:val="22"/>
          <w:szCs w:val="22"/>
        </w:rPr>
        <w:t xml:space="preserve"> = .001). High AS (n= 22) and low AS (n=27) participants were recruited for Study 2. High AS participants indicated significantly more sexual distress (</w:t>
      </w:r>
      <w:r w:rsidRPr="003A24F1">
        <w:rPr>
          <w:rFonts w:ascii="Arial" w:hAnsi="Arial" w:cs="Arial"/>
          <w:i/>
          <w:iCs/>
          <w:sz w:val="22"/>
          <w:szCs w:val="22"/>
        </w:rPr>
        <w:t>t</w:t>
      </w:r>
      <w:r w:rsidRPr="003A24F1">
        <w:rPr>
          <w:rFonts w:ascii="Arial" w:hAnsi="Arial" w:cs="Arial"/>
          <w:sz w:val="22"/>
          <w:szCs w:val="22"/>
        </w:rPr>
        <w:t xml:space="preserve">(47)=1.26, </w:t>
      </w:r>
      <w:r w:rsidRPr="003A24F1">
        <w:rPr>
          <w:rFonts w:ascii="Arial" w:hAnsi="Arial" w:cs="Arial"/>
          <w:i/>
          <w:iCs/>
          <w:sz w:val="22"/>
          <w:szCs w:val="22"/>
        </w:rPr>
        <w:t>p</w:t>
      </w:r>
      <w:r w:rsidRPr="003A24F1">
        <w:rPr>
          <w:rFonts w:ascii="Arial" w:hAnsi="Arial" w:cs="Arial"/>
          <w:sz w:val="22"/>
          <w:szCs w:val="22"/>
        </w:rPr>
        <w:t>=0.02) and sexual pain (</w:t>
      </w:r>
      <w:r w:rsidRPr="003A24F1">
        <w:rPr>
          <w:rFonts w:ascii="Arial" w:hAnsi="Arial" w:cs="Arial"/>
          <w:i/>
          <w:iCs/>
          <w:sz w:val="22"/>
          <w:szCs w:val="22"/>
        </w:rPr>
        <w:t>t</w:t>
      </w:r>
      <w:r w:rsidRPr="003A24F1">
        <w:rPr>
          <w:rFonts w:ascii="Arial" w:hAnsi="Arial" w:cs="Arial"/>
          <w:sz w:val="22"/>
          <w:szCs w:val="22"/>
        </w:rPr>
        <w:t xml:space="preserve">(45)=-2.07, </w:t>
      </w:r>
      <w:r w:rsidRPr="003A24F1">
        <w:rPr>
          <w:rFonts w:ascii="Arial" w:hAnsi="Arial" w:cs="Arial"/>
          <w:i/>
          <w:iCs/>
          <w:sz w:val="22"/>
          <w:szCs w:val="22"/>
        </w:rPr>
        <w:t>p</w:t>
      </w:r>
      <w:r w:rsidRPr="003A24F1">
        <w:rPr>
          <w:rFonts w:ascii="Arial" w:hAnsi="Arial" w:cs="Arial"/>
          <w:sz w:val="22"/>
          <w:szCs w:val="22"/>
        </w:rPr>
        <w:t>=0.04) than low AS participants. Additional findings will be discussed. Given that there are effective treatments for the reduction of AS (e.g., Watt &amp; Stewart, 2009); the findings of this study hold promise for improving women’s sexual functioning.</w:t>
      </w:r>
    </w:p>
    <w:p w14:paraId="701ACF8C" w14:textId="77777777" w:rsidR="003A24F1" w:rsidRDefault="003A24F1" w:rsidP="003A24F1"/>
    <w:p w14:paraId="17FB4DC1" w14:textId="77777777" w:rsidR="00D42A17" w:rsidRDefault="00D42A17">
      <w:pPr>
        <w:rPr>
          <w:rFonts w:ascii="Arial" w:hAnsi="Arial"/>
          <w:sz w:val="22"/>
          <w:szCs w:val="22"/>
        </w:rPr>
      </w:pPr>
      <w:r>
        <w:rPr>
          <w:rFonts w:ascii="Arial" w:hAnsi="Arial"/>
          <w:sz w:val="22"/>
          <w:szCs w:val="22"/>
        </w:rPr>
        <w:br w:type="page"/>
      </w:r>
    </w:p>
    <w:p w14:paraId="47702CDD" w14:textId="76AE4E35" w:rsidR="006C34A7" w:rsidRDefault="006C34A7" w:rsidP="006C34A7">
      <w:pPr>
        <w:rPr>
          <w:rFonts w:ascii="Arial" w:hAnsi="Arial"/>
          <w:sz w:val="22"/>
          <w:szCs w:val="22"/>
        </w:rPr>
      </w:pPr>
      <w:r>
        <w:rPr>
          <w:rFonts w:ascii="Arial" w:hAnsi="Arial"/>
          <w:sz w:val="22"/>
          <w:szCs w:val="22"/>
        </w:rPr>
        <w:lastRenderedPageBreak/>
        <w:t xml:space="preserve">Oral Presentation Time: </w:t>
      </w:r>
      <w:r w:rsidRPr="006C34A7">
        <w:rPr>
          <w:rFonts w:ascii="Arial" w:hAnsi="Arial"/>
          <w:b/>
          <w:sz w:val="22"/>
          <w:szCs w:val="22"/>
        </w:rPr>
        <w:t>12:00 p.m.</w:t>
      </w:r>
    </w:p>
    <w:p w14:paraId="3575E524" w14:textId="77777777" w:rsidR="006C34A7" w:rsidRDefault="006C34A7" w:rsidP="006C34A7">
      <w:pPr>
        <w:rPr>
          <w:rFonts w:ascii="Arial" w:hAnsi="Arial"/>
          <w:sz w:val="22"/>
          <w:szCs w:val="22"/>
        </w:rPr>
      </w:pPr>
    </w:p>
    <w:p w14:paraId="616C6943" w14:textId="77777777" w:rsidR="006C34A7" w:rsidRDefault="00F2146C" w:rsidP="006C34A7">
      <w:pPr>
        <w:rPr>
          <w:rFonts w:ascii="Arial" w:hAnsi="Arial" w:cs="Courier"/>
          <w:sz w:val="22"/>
          <w:szCs w:val="26"/>
        </w:rPr>
      </w:pPr>
      <w:r w:rsidRPr="00C226D9">
        <w:rPr>
          <w:rFonts w:ascii="Arial" w:hAnsi="Arial" w:cs="Courier"/>
          <w:sz w:val="22"/>
          <w:szCs w:val="26"/>
        </w:rPr>
        <w:t>AN ANALYSIS OF PAST CONCUSSION PROTOCOL WIT</w:t>
      </w:r>
      <w:r>
        <w:rPr>
          <w:rFonts w:ascii="Arial" w:hAnsi="Arial" w:cs="Courier"/>
          <w:sz w:val="22"/>
          <w:szCs w:val="26"/>
        </w:rPr>
        <w:t>H A SPECIFIC LOOK AT THE CURRENT</w:t>
      </w:r>
      <w:r w:rsidRPr="00C226D9">
        <w:rPr>
          <w:rFonts w:ascii="Arial" w:hAnsi="Arial" w:cs="Courier"/>
          <w:sz w:val="22"/>
          <w:szCs w:val="26"/>
        </w:rPr>
        <w:t xml:space="preserve"> NHL CONCUSSION PROTOCOL</w:t>
      </w:r>
    </w:p>
    <w:p w14:paraId="7A60038C" w14:textId="42206FFE" w:rsidR="006C34A7" w:rsidRDefault="006C34A7" w:rsidP="006C34A7">
      <w:pPr>
        <w:rPr>
          <w:rFonts w:ascii="Arial" w:hAnsi="Arial"/>
          <w:sz w:val="22"/>
          <w:szCs w:val="22"/>
        </w:rPr>
      </w:pPr>
      <w:r>
        <w:rPr>
          <w:rFonts w:ascii="Arial" w:hAnsi="Arial" w:cs="Courier"/>
          <w:sz w:val="22"/>
          <w:szCs w:val="26"/>
        </w:rPr>
        <w:t xml:space="preserve">     </w:t>
      </w:r>
      <w:r w:rsidR="00F2146C" w:rsidRPr="00C226D9">
        <w:rPr>
          <w:rFonts w:ascii="Arial" w:hAnsi="Arial"/>
          <w:sz w:val="22"/>
          <w:szCs w:val="22"/>
        </w:rPr>
        <w:t xml:space="preserve">Presenter: </w:t>
      </w:r>
      <w:r w:rsidR="00F2146C">
        <w:rPr>
          <w:rFonts w:ascii="Arial" w:hAnsi="Arial"/>
          <w:sz w:val="22"/>
          <w:szCs w:val="22"/>
        </w:rPr>
        <w:t>Nathan Giroux</w:t>
      </w:r>
      <w:r>
        <w:rPr>
          <w:rFonts w:ascii="Arial" w:hAnsi="Arial"/>
          <w:sz w:val="22"/>
          <w:szCs w:val="22"/>
        </w:rPr>
        <w:t>, Human Kinetics</w:t>
      </w:r>
    </w:p>
    <w:p w14:paraId="6E3F212F" w14:textId="34F55090" w:rsidR="00F2146C" w:rsidRPr="006C34A7" w:rsidRDefault="006C34A7" w:rsidP="006C34A7">
      <w:pPr>
        <w:rPr>
          <w:rFonts w:ascii="Arial" w:hAnsi="Arial" w:cs="Courier"/>
          <w:sz w:val="22"/>
          <w:szCs w:val="26"/>
        </w:rPr>
      </w:pPr>
      <w:r>
        <w:rPr>
          <w:rFonts w:ascii="Arial" w:hAnsi="Arial"/>
          <w:sz w:val="22"/>
          <w:szCs w:val="22"/>
        </w:rPr>
        <w:t xml:space="preserve">     </w:t>
      </w:r>
      <w:r w:rsidR="00F2146C">
        <w:rPr>
          <w:rFonts w:ascii="Arial" w:hAnsi="Arial"/>
          <w:sz w:val="22"/>
          <w:szCs w:val="22"/>
        </w:rPr>
        <w:t>Supervisor: Tara Sutherland</w:t>
      </w:r>
    </w:p>
    <w:p w14:paraId="06E9025C" w14:textId="77777777" w:rsidR="00F2146C" w:rsidRDefault="00F2146C" w:rsidP="006C34A7">
      <w:pPr>
        <w:rPr>
          <w:rFonts w:ascii="Arial" w:hAnsi="Arial"/>
          <w:sz w:val="22"/>
          <w:szCs w:val="22"/>
        </w:rPr>
      </w:pPr>
    </w:p>
    <w:p w14:paraId="340C47AF" w14:textId="77777777" w:rsidR="00F2146C" w:rsidRPr="009F0458" w:rsidRDefault="00F2146C" w:rsidP="006C34A7">
      <w:pPr>
        <w:pStyle w:val="PlainText"/>
        <w:jc w:val="both"/>
        <w:rPr>
          <w:rFonts w:ascii="Arial" w:hAnsi="Arial" w:cs="Times New Roman"/>
        </w:rPr>
      </w:pPr>
      <w:r>
        <w:rPr>
          <w:rFonts w:ascii="Arial" w:hAnsi="Arial"/>
        </w:rPr>
        <w:t xml:space="preserve">The primary focus of this study was to review the </w:t>
      </w:r>
      <w:r w:rsidRPr="00C226D9">
        <w:rPr>
          <w:rFonts w:ascii="Arial" w:hAnsi="Arial"/>
        </w:rPr>
        <w:t>literature of concussions and investigate</w:t>
      </w:r>
      <w:r w:rsidRPr="00C226D9">
        <w:rPr>
          <w:rFonts w:ascii="Arial" w:hAnsi="Arial" w:cs="Times New Roman"/>
        </w:rPr>
        <w:t xml:space="preserve"> the current situation with concussions in major professional sports, specifically the NHL</w:t>
      </w:r>
      <w:r>
        <w:rPr>
          <w:rFonts w:ascii="Arial" w:hAnsi="Arial" w:cs="Times New Roman"/>
        </w:rPr>
        <w:t>.</w:t>
      </w:r>
      <w:r w:rsidRPr="00C226D9">
        <w:rPr>
          <w:rFonts w:ascii="Arial" w:hAnsi="Arial" w:cs="Times New Roman"/>
        </w:rPr>
        <w:t xml:space="preserve"> </w:t>
      </w:r>
      <w:r>
        <w:rPr>
          <w:rFonts w:ascii="Arial" w:hAnsi="Arial" w:cs="Times New Roman"/>
        </w:rPr>
        <w:t>As well to look at and evaluate</w:t>
      </w:r>
      <w:r w:rsidRPr="00C226D9">
        <w:rPr>
          <w:rFonts w:ascii="Arial" w:hAnsi="Arial" w:cs="Times New Roman"/>
        </w:rPr>
        <w:t xml:space="preserve"> the new NHL "</w:t>
      </w:r>
      <w:r w:rsidRPr="009F0458">
        <w:rPr>
          <w:rFonts w:ascii="Arial" w:hAnsi="Arial"/>
          <w:color w:val="000000"/>
        </w:rPr>
        <w:t>Concussion Evaluation and Management Protoco</w:t>
      </w:r>
      <w:r>
        <w:rPr>
          <w:rFonts w:ascii="Arial" w:hAnsi="Arial"/>
          <w:color w:val="000000"/>
        </w:rPr>
        <w:t>l</w:t>
      </w:r>
      <w:r w:rsidRPr="00C226D9">
        <w:rPr>
          <w:rFonts w:ascii="Arial" w:hAnsi="Arial" w:cs="Times New Roman"/>
        </w:rPr>
        <w:t>"</w:t>
      </w:r>
      <w:r>
        <w:rPr>
          <w:rFonts w:ascii="Arial" w:hAnsi="Arial" w:cs="Times New Roman"/>
        </w:rPr>
        <w:t>. After r</w:t>
      </w:r>
      <w:r w:rsidRPr="00250E94">
        <w:rPr>
          <w:rFonts w:ascii="Arial" w:hAnsi="Arial" w:cs="Times New Roman"/>
        </w:rPr>
        <w:t xml:space="preserve">eviewing past and current concussion literature </w:t>
      </w:r>
      <w:r>
        <w:rPr>
          <w:rFonts w:ascii="Arial" w:hAnsi="Arial" w:cs="Times New Roman"/>
        </w:rPr>
        <w:t xml:space="preserve">a timeline of concussion protocols was made, revealing each new standard of care. Each new development in concussion information was then compared to an NHL player from that time to provide examples of how these protocols were acted on in a real world setting. A critical review of the new </w:t>
      </w:r>
      <w:r w:rsidRPr="009F0458">
        <w:rPr>
          <w:rFonts w:ascii="Arial" w:hAnsi="Arial" w:cs="Times New Roman"/>
        </w:rPr>
        <w:t>NHL "</w:t>
      </w:r>
      <w:r w:rsidRPr="009F0458">
        <w:rPr>
          <w:rFonts w:ascii="Arial" w:hAnsi="Arial"/>
          <w:color w:val="000000"/>
        </w:rPr>
        <w:t>Concussion Evaluation and Management Protocol</w:t>
      </w:r>
      <w:r>
        <w:rPr>
          <w:rFonts w:ascii="Arial" w:hAnsi="Arial"/>
          <w:color w:val="000000"/>
        </w:rPr>
        <w:t>” was done to demonstrate how far our base of knowledge has come. Finally with this base of knowledge on concussion management conclusions were drawn on the effectiveness of the NHL’s new protocol and suggestions were made to what more can be done in the future to deliver the best possible care to the athletes not only at the NHL level but all levels.</w:t>
      </w:r>
    </w:p>
    <w:p w14:paraId="4A75CE71" w14:textId="750E95CC" w:rsidR="00F2146C" w:rsidRDefault="00F2146C">
      <w:pPr>
        <w:rPr>
          <w:rFonts w:ascii="Arial" w:hAnsi="Arial"/>
        </w:rPr>
      </w:pPr>
      <w:r>
        <w:rPr>
          <w:rFonts w:ascii="Arial" w:hAnsi="Arial"/>
        </w:rPr>
        <w:br w:type="page"/>
      </w:r>
    </w:p>
    <w:p w14:paraId="4B95B183" w14:textId="77777777" w:rsidR="007B2A4C" w:rsidRDefault="007B2A4C">
      <w:pPr>
        <w:rPr>
          <w:rFonts w:ascii="Arial" w:hAnsi="Arial"/>
        </w:rPr>
      </w:pPr>
    </w:p>
    <w:p w14:paraId="051CA1C9" w14:textId="636C6F48" w:rsidR="007B2A4C" w:rsidRPr="006C34A7" w:rsidRDefault="006C34A7" w:rsidP="006C34A7">
      <w:pPr>
        <w:rPr>
          <w:rFonts w:ascii="Arial" w:hAnsi="Arial"/>
          <w:sz w:val="22"/>
          <w:szCs w:val="22"/>
        </w:rPr>
      </w:pPr>
      <w:r w:rsidRPr="006C34A7">
        <w:rPr>
          <w:rFonts w:ascii="Arial" w:hAnsi="Arial"/>
          <w:sz w:val="22"/>
          <w:szCs w:val="22"/>
        </w:rPr>
        <w:t xml:space="preserve">Poster Presentation Time: </w:t>
      </w:r>
      <w:r w:rsidRPr="006C34A7">
        <w:rPr>
          <w:rFonts w:ascii="Arial" w:hAnsi="Arial"/>
          <w:b/>
          <w:sz w:val="22"/>
          <w:szCs w:val="22"/>
        </w:rPr>
        <w:t>1:30 – 3:00 p.m.</w:t>
      </w:r>
    </w:p>
    <w:p w14:paraId="51F6187D" w14:textId="77777777" w:rsidR="006C34A7" w:rsidRDefault="006C34A7" w:rsidP="006C34A7">
      <w:pPr>
        <w:rPr>
          <w:rFonts w:ascii="Arial" w:hAnsi="Arial" w:cs="Arial"/>
          <w:bCs/>
          <w:sz w:val="22"/>
          <w:szCs w:val="22"/>
        </w:rPr>
      </w:pPr>
      <w:r>
        <w:rPr>
          <w:rFonts w:ascii="Arial" w:hAnsi="Arial" w:cs="Arial"/>
          <w:bCs/>
          <w:sz w:val="22"/>
          <w:szCs w:val="22"/>
        </w:rPr>
        <w:t>Poster Board # 19</w:t>
      </w:r>
    </w:p>
    <w:p w14:paraId="5ABB9BD2" w14:textId="77777777" w:rsidR="006C34A7" w:rsidRDefault="006C34A7" w:rsidP="006C34A7">
      <w:pPr>
        <w:rPr>
          <w:rFonts w:ascii="Arial" w:hAnsi="Arial" w:cs="Arial"/>
          <w:bCs/>
          <w:sz w:val="22"/>
          <w:szCs w:val="22"/>
        </w:rPr>
      </w:pPr>
    </w:p>
    <w:p w14:paraId="4C2F2CAA" w14:textId="048D4466" w:rsidR="007B2A4C" w:rsidRDefault="006C34A7" w:rsidP="006C34A7">
      <w:pPr>
        <w:rPr>
          <w:rFonts w:ascii="Arial" w:hAnsi="Arial" w:cs="Arial"/>
          <w:bCs/>
          <w:sz w:val="22"/>
          <w:szCs w:val="22"/>
        </w:rPr>
      </w:pPr>
      <w:r w:rsidRPr="006C34A7">
        <w:rPr>
          <w:rFonts w:ascii="Arial" w:hAnsi="Arial" w:cs="Arial"/>
          <w:bCs/>
          <w:sz w:val="22"/>
          <w:szCs w:val="22"/>
        </w:rPr>
        <w:t>A MULTI-STAKEHOLDER COLLABORATIVE FRAMEWORK FOR DEVELOPING CONTINUOUS QUALITY ASSURANCE STANDARDS FOR COMMUNITY PHARMACY</w:t>
      </w:r>
    </w:p>
    <w:p w14:paraId="6A55B641" w14:textId="3B67904E" w:rsidR="006C34A7" w:rsidRDefault="006C34A7" w:rsidP="006C34A7">
      <w:pPr>
        <w:rPr>
          <w:rFonts w:ascii="Arial" w:hAnsi="Arial" w:cs="Arial"/>
          <w:bCs/>
          <w:sz w:val="22"/>
          <w:szCs w:val="22"/>
        </w:rPr>
      </w:pPr>
      <w:r>
        <w:rPr>
          <w:rFonts w:ascii="Arial" w:hAnsi="Arial" w:cs="Arial"/>
          <w:bCs/>
          <w:sz w:val="22"/>
          <w:szCs w:val="22"/>
        </w:rPr>
        <w:t xml:space="preserve">     Presenter: Chris Hillier, Business Administration</w:t>
      </w:r>
    </w:p>
    <w:p w14:paraId="48D15E48" w14:textId="1E53C1F7" w:rsidR="007B2A4C" w:rsidRPr="006C34A7" w:rsidRDefault="006C34A7" w:rsidP="007B2A4C">
      <w:pPr>
        <w:rPr>
          <w:rFonts w:ascii="Arial" w:hAnsi="Arial" w:cs="Arial"/>
          <w:bCs/>
          <w:sz w:val="22"/>
          <w:szCs w:val="22"/>
        </w:rPr>
      </w:pPr>
      <w:r>
        <w:rPr>
          <w:rFonts w:ascii="Arial" w:hAnsi="Arial" w:cs="Arial"/>
          <w:bCs/>
          <w:sz w:val="22"/>
          <w:szCs w:val="22"/>
        </w:rPr>
        <w:t xml:space="preserve">     Supervisor: Todd Boyle</w:t>
      </w:r>
    </w:p>
    <w:p w14:paraId="231AD8E8" w14:textId="77777777" w:rsidR="007B2A4C" w:rsidRPr="006C34A7" w:rsidRDefault="007B2A4C" w:rsidP="007B2A4C">
      <w:pPr>
        <w:rPr>
          <w:rFonts w:ascii="Arial" w:hAnsi="Arial" w:cs="Arial"/>
          <w:sz w:val="22"/>
          <w:szCs w:val="22"/>
        </w:rPr>
      </w:pPr>
    </w:p>
    <w:p w14:paraId="58001392" w14:textId="77777777" w:rsidR="007B2A4C" w:rsidRPr="006C34A7" w:rsidRDefault="007B2A4C" w:rsidP="007B2A4C">
      <w:pPr>
        <w:jc w:val="both"/>
        <w:rPr>
          <w:rFonts w:ascii="Arial" w:hAnsi="Arial" w:cs="Arial"/>
          <w:sz w:val="22"/>
          <w:szCs w:val="22"/>
        </w:rPr>
      </w:pPr>
      <w:r w:rsidRPr="006C34A7">
        <w:rPr>
          <w:rFonts w:ascii="Arial" w:hAnsi="Arial" w:cs="Arial"/>
          <w:sz w:val="22"/>
          <w:szCs w:val="22"/>
        </w:rPr>
        <w:t xml:space="preserve">Continuous quality assurance (CQA) programs represent an effective way to improve the safety of pharmacy practice by reducing the likelihood of quality related events (i.e., medication errors and near misses) (QREs) occurring.  Such programs provide the needed technology, processes, autonomy, and management support to collectively identify and implementing process, technology and other improvements to prevent similar errors from happening again.   Given the potential impact that CQA programs may have on enhanced QRE reporting and learning, and thus patient safety, a number of regulatory authorities across North America now require community pharmacies to have a CQA program in place. Given the number of stakeholders impacted when pharmacy CQA standards are implemented and the need to ensure mutual expectations, it is important that such groups are actively engaged when developing such standards. Subsequently, using the </w:t>
      </w:r>
      <w:proofErr w:type="spellStart"/>
      <w:r w:rsidRPr="006C34A7">
        <w:rPr>
          <w:rFonts w:ascii="Arial" w:hAnsi="Arial" w:cs="Arial"/>
          <w:sz w:val="22"/>
          <w:szCs w:val="22"/>
        </w:rPr>
        <w:t>SafetyNET</w:t>
      </w:r>
      <w:proofErr w:type="spellEnd"/>
      <w:r w:rsidRPr="006C34A7">
        <w:rPr>
          <w:rFonts w:ascii="Arial" w:hAnsi="Arial" w:cs="Arial"/>
          <w:sz w:val="22"/>
          <w:szCs w:val="22"/>
        </w:rPr>
        <w:t xml:space="preserve">-Rx (www.safetynetrx.ca) CQA program as a case, this research tests a collaborative framework to guide the implementation of CQA standards for enhance QRE reporting and learning in community pharmacies. </w:t>
      </w:r>
    </w:p>
    <w:p w14:paraId="15FBB955" w14:textId="77777777" w:rsidR="007B2A4C" w:rsidRPr="006C34A7" w:rsidRDefault="007B2A4C" w:rsidP="007B2A4C">
      <w:pPr>
        <w:jc w:val="both"/>
        <w:rPr>
          <w:rFonts w:ascii="Arial" w:hAnsi="Arial" w:cs="Arial"/>
          <w:sz w:val="22"/>
          <w:szCs w:val="22"/>
        </w:rPr>
      </w:pPr>
    </w:p>
    <w:p w14:paraId="7501BDEE" w14:textId="77777777" w:rsidR="007B2A4C" w:rsidRPr="00015D7D" w:rsidRDefault="007B2A4C" w:rsidP="007B2A4C">
      <w:pPr>
        <w:jc w:val="both"/>
      </w:pPr>
      <w:r w:rsidRPr="006C34A7">
        <w:rPr>
          <w:rFonts w:ascii="Arial" w:hAnsi="Arial" w:cs="Arial"/>
          <w:sz w:val="22"/>
          <w:szCs w:val="22"/>
        </w:rPr>
        <w:t xml:space="preserve">A survey questionnaire was used to assess </w:t>
      </w:r>
      <w:proofErr w:type="spellStart"/>
      <w:r w:rsidRPr="006C34A7">
        <w:rPr>
          <w:rFonts w:ascii="Arial" w:hAnsi="Arial" w:cs="Arial"/>
          <w:sz w:val="22"/>
          <w:szCs w:val="22"/>
        </w:rPr>
        <w:t>SafetyNET</w:t>
      </w:r>
      <w:proofErr w:type="spellEnd"/>
      <w:r w:rsidRPr="006C34A7">
        <w:rPr>
          <w:rFonts w:ascii="Arial" w:hAnsi="Arial" w:cs="Arial"/>
          <w:sz w:val="22"/>
          <w:szCs w:val="22"/>
        </w:rPr>
        <w:t>-Rx and non-</w:t>
      </w:r>
      <w:proofErr w:type="spellStart"/>
      <w:r w:rsidRPr="006C34A7">
        <w:rPr>
          <w:rFonts w:ascii="Arial" w:hAnsi="Arial" w:cs="Arial"/>
          <w:sz w:val="22"/>
          <w:szCs w:val="22"/>
        </w:rPr>
        <w:t>SafetyNET</w:t>
      </w:r>
      <w:proofErr w:type="spellEnd"/>
      <w:r w:rsidRPr="006C34A7">
        <w:rPr>
          <w:rFonts w:ascii="Arial" w:hAnsi="Arial" w:cs="Arial"/>
          <w:sz w:val="22"/>
          <w:szCs w:val="22"/>
        </w:rPr>
        <w:t>-Rx pharmacies knowledge, confidence, and awareness towards the new Nova Scotia CQA standards for community pharmacies.  In the spring of 2011, the questionnaire was distributed to 179 pharmacies within Nova Scotia.  Seventy-five (41.9%) questionnaires were returned, comprising of 38 non-</w:t>
      </w:r>
      <w:proofErr w:type="spellStart"/>
      <w:r w:rsidRPr="006C34A7">
        <w:rPr>
          <w:rFonts w:ascii="Arial" w:hAnsi="Arial" w:cs="Arial"/>
          <w:sz w:val="22"/>
          <w:szCs w:val="22"/>
        </w:rPr>
        <w:t>SafetyNET</w:t>
      </w:r>
      <w:proofErr w:type="spellEnd"/>
      <w:r w:rsidRPr="006C34A7">
        <w:rPr>
          <w:rFonts w:ascii="Arial" w:hAnsi="Arial" w:cs="Arial"/>
          <w:sz w:val="22"/>
          <w:szCs w:val="22"/>
        </w:rPr>
        <w:t xml:space="preserve">-Rx and 37 </w:t>
      </w:r>
      <w:proofErr w:type="spellStart"/>
      <w:r w:rsidRPr="006C34A7">
        <w:rPr>
          <w:rFonts w:ascii="Arial" w:hAnsi="Arial" w:cs="Arial"/>
          <w:sz w:val="22"/>
          <w:szCs w:val="22"/>
        </w:rPr>
        <w:t>SafetyNET</w:t>
      </w:r>
      <w:proofErr w:type="spellEnd"/>
      <w:r w:rsidRPr="006C34A7">
        <w:rPr>
          <w:rFonts w:ascii="Arial" w:hAnsi="Arial" w:cs="Arial"/>
          <w:sz w:val="22"/>
          <w:szCs w:val="22"/>
        </w:rPr>
        <w:t>-Rx pharmacies.  The Mann-Whitney U test was used to measure statistically significant differences, as the data was not normally distributed.  Results indicated that both non-</w:t>
      </w:r>
      <w:proofErr w:type="spellStart"/>
      <w:r w:rsidRPr="006C34A7">
        <w:rPr>
          <w:rFonts w:ascii="Arial" w:hAnsi="Arial" w:cs="Arial"/>
          <w:sz w:val="22"/>
          <w:szCs w:val="22"/>
        </w:rPr>
        <w:t>SafetyNET</w:t>
      </w:r>
      <w:proofErr w:type="spellEnd"/>
      <w:r w:rsidRPr="006C34A7">
        <w:rPr>
          <w:rFonts w:ascii="Arial" w:hAnsi="Arial" w:cs="Arial"/>
          <w:sz w:val="22"/>
          <w:szCs w:val="22"/>
        </w:rPr>
        <w:t xml:space="preserve">-Rx and </w:t>
      </w:r>
      <w:proofErr w:type="spellStart"/>
      <w:r w:rsidRPr="006C34A7">
        <w:rPr>
          <w:rFonts w:ascii="Arial" w:hAnsi="Arial" w:cs="Arial"/>
          <w:sz w:val="22"/>
          <w:szCs w:val="22"/>
        </w:rPr>
        <w:t>SafetyNET</w:t>
      </w:r>
      <w:proofErr w:type="spellEnd"/>
      <w:r w:rsidRPr="006C34A7">
        <w:rPr>
          <w:rFonts w:ascii="Arial" w:hAnsi="Arial" w:cs="Arial"/>
          <w:sz w:val="22"/>
          <w:szCs w:val="22"/>
        </w:rPr>
        <w:t xml:space="preserve">-Rx pharmacies rate their levels of knowledge, confidence, and awareness as being moderate to high; however the levels of </w:t>
      </w:r>
      <w:proofErr w:type="spellStart"/>
      <w:r w:rsidRPr="006C34A7">
        <w:rPr>
          <w:rFonts w:ascii="Arial" w:hAnsi="Arial" w:cs="Arial"/>
          <w:sz w:val="22"/>
          <w:szCs w:val="22"/>
        </w:rPr>
        <w:t>SafetyNET</w:t>
      </w:r>
      <w:proofErr w:type="spellEnd"/>
      <w:r w:rsidRPr="006C34A7">
        <w:rPr>
          <w:rFonts w:ascii="Arial" w:hAnsi="Arial" w:cs="Arial"/>
          <w:sz w:val="22"/>
          <w:szCs w:val="22"/>
        </w:rPr>
        <w:t xml:space="preserve">-Rx pharmacies were higher.  Content analysis was used to analyze the open-ended responses.  These results identified key challenges to standards implementation, such as documentation, time, and lack of information and communication on granular issues related to the standard.  There are a number of key lessons that should be considered by other regulatory jurisdictions that may wish to undertake similar initiatives.  These include developing a pilot linked to the new standard, presenting examples/case of what to do when QREs occur, providing details for the CQA program, but also encouraging autonomy and flexibility, and encouraging management support for the standard. </w:t>
      </w:r>
    </w:p>
    <w:p w14:paraId="0AEC67D4" w14:textId="565F9D69" w:rsidR="007B2A4C" w:rsidRDefault="007B2A4C">
      <w:pPr>
        <w:rPr>
          <w:rFonts w:ascii="Arial" w:hAnsi="Arial"/>
        </w:rPr>
      </w:pPr>
      <w:r>
        <w:rPr>
          <w:rFonts w:ascii="Arial" w:hAnsi="Arial"/>
        </w:rPr>
        <w:br w:type="page"/>
      </w:r>
    </w:p>
    <w:p w14:paraId="2CA65D38" w14:textId="54108950" w:rsidR="007D5284" w:rsidRDefault="007D5284" w:rsidP="00F765AB">
      <w:pPr>
        <w:rPr>
          <w:rFonts w:ascii="Arial" w:hAnsi="Arial"/>
          <w:bCs/>
          <w:sz w:val="22"/>
          <w:szCs w:val="22"/>
        </w:rPr>
      </w:pPr>
      <w:r>
        <w:rPr>
          <w:rFonts w:ascii="Arial" w:hAnsi="Arial"/>
          <w:bCs/>
          <w:sz w:val="22"/>
          <w:szCs w:val="22"/>
        </w:rPr>
        <w:lastRenderedPageBreak/>
        <w:t xml:space="preserve">Poster Presentation Time: </w:t>
      </w:r>
      <w:r w:rsidRPr="007D5284">
        <w:rPr>
          <w:rFonts w:ascii="Arial" w:hAnsi="Arial"/>
          <w:b/>
          <w:bCs/>
          <w:sz w:val="22"/>
          <w:szCs w:val="22"/>
        </w:rPr>
        <w:t>12:00 – 1:30 p.m.</w:t>
      </w:r>
    </w:p>
    <w:p w14:paraId="508D33FE" w14:textId="1970AD70" w:rsidR="007D5284" w:rsidRDefault="007D5284" w:rsidP="00F765AB">
      <w:pPr>
        <w:rPr>
          <w:rFonts w:ascii="Arial" w:hAnsi="Arial"/>
          <w:bCs/>
          <w:sz w:val="22"/>
          <w:szCs w:val="22"/>
        </w:rPr>
      </w:pPr>
      <w:r>
        <w:rPr>
          <w:rFonts w:ascii="Arial" w:hAnsi="Arial"/>
          <w:bCs/>
          <w:sz w:val="22"/>
          <w:szCs w:val="22"/>
        </w:rPr>
        <w:t>Poster Board # 20</w:t>
      </w:r>
    </w:p>
    <w:p w14:paraId="0552E8EA" w14:textId="77777777" w:rsidR="007D5284" w:rsidRDefault="007D5284" w:rsidP="00F765AB">
      <w:pPr>
        <w:rPr>
          <w:rFonts w:ascii="Arial" w:hAnsi="Arial"/>
          <w:bCs/>
          <w:sz w:val="22"/>
          <w:szCs w:val="22"/>
        </w:rPr>
      </w:pPr>
    </w:p>
    <w:p w14:paraId="502A163D" w14:textId="77777777" w:rsidR="00F765AB" w:rsidRPr="00214888" w:rsidRDefault="00F765AB" w:rsidP="00F765AB">
      <w:pPr>
        <w:rPr>
          <w:rFonts w:ascii="Arial" w:hAnsi="Arial"/>
          <w:bCs/>
          <w:sz w:val="22"/>
          <w:szCs w:val="22"/>
        </w:rPr>
      </w:pPr>
      <w:r w:rsidRPr="00214888">
        <w:rPr>
          <w:rFonts w:ascii="Arial" w:hAnsi="Arial"/>
          <w:bCs/>
          <w:sz w:val="22"/>
          <w:szCs w:val="22"/>
        </w:rPr>
        <w:t>EFFECTS OF AEROBIC CONDITIONING, STRENGTH AND BALANCE TRAINING ON AN ADULT WITH DOWN SYNDROME POST STROKE: A CASE STUDY</w:t>
      </w:r>
    </w:p>
    <w:p w14:paraId="79A3FA33" w14:textId="4441D572" w:rsidR="00F765AB" w:rsidRPr="00214888" w:rsidRDefault="00F765AB" w:rsidP="00F765AB">
      <w:pPr>
        <w:rPr>
          <w:rFonts w:ascii="Arial" w:hAnsi="Arial"/>
          <w:bCs/>
          <w:sz w:val="22"/>
          <w:szCs w:val="22"/>
        </w:rPr>
      </w:pPr>
      <w:r w:rsidRPr="00214888">
        <w:rPr>
          <w:rFonts w:ascii="Arial" w:hAnsi="Arial"/>
          <w:bCs/>
          <w:sz w:val="22"/>
          <w:szCs w:val="22"/>
        </w:rPr>
        <w:t xml:space="preserve">     Presenter: Craig Jennings</w:t>
      </w:r>
      <w:r w:rsidR="007D5284">
        <w:rPr>
          <w:rFonts w:ascii="Arial" w:hAnsi="Arial"/>
          <w:bCs/>
          <w:sz w:val="22"/>
          <w:szCs w:val="22"/>
        </w:rPr>
        <w:t>, Human Kinetics</w:t>
      </w:r>
      <w:r w:rsidRPr="00214888">
        <w:rPr>
          <w:rFonts w:ascii="Arial" w:hAnsi="Arial"/>
          <w:bCs/>
          <w:sz w:val="22"/>
          <w:szCs w:val="22"/>
        </w:rPr>
        <w:t xml:space="preserve"> </w:t>
      </w:r>
    </w:p>
    <w:p w14:paraId="22C260C7" w14:textId="4D580197" w:rsidR="00F765AB" w:rsidRDefault="007D5284" w:rsidP="00F765AB">
      <w:pPr>
        <w:tabs>
          <w:tab w:val="num" w:pos="720"/>
        </w:tabs>
        <w:rPr>
          <w:rFonts w:ascii="Arial" w:hAnsi="Arial"/>
          <w:bCs/>
          <w:sz w:val="22"/>
          <w:szCs w:val="22"/>
        </w:rPr>
      </w:pPr>
      <w:r>
        <w:rPr>
          <w:rFonts w:ascii="Arial" w:hAnsi="Arial"/>
          <w:bCs/>
          <w:sz w:val="22"/>
          <w:szCs w:val="22"/>
        </w:rPr>
        <w:t xml:space="preserve">     Supervisor: </w:t>
      </w:r>
      <w:r w:rsidR="00F765AB" w:rsidRPr="00214888">
        <w:rPr>
          <w:rFonts w:ascii="Arial" w:hAnsi="Arial"/>
          <w:bCs/>
          <w:sz w:val="22"/>
          <w:szCs w:val="22"/>
        </w:rPr>
        <w:t>Amanda Casey</w:t>
      </w:r>
    </w:p>
    <w:p w14:paraId="16077BA7" w14:textId="77777777" w:rsidR="00F765AB" w:rsidRDefault="00F765AB" w:rsidP="00F765AB">
      <w:pPr>
        <w:tabs>
          <w:tab w:val="num" w:pos="720"/>
        </w:tabs>
        <w:rPr>
          <w:rFonts w:ascii="Arial" w:hAnsi="Arial"/>
          <w:bCs/>
          <w:sz w:val="22"/>
          <w:szCs w:val="22"/>
        </w:rPr>
      </w:pPr>
    </w:p>
    <w:p w14:paraId="381F627A" w14:textId="77777777" w:rsidR="00F765AB" w:rsidRPr="00D178E8" w:rsidRDefault="00F765AB" w:rsidP="00F765AB">
      <w:pPr>
        <w:tabs>
          <w:tab w:val="num" w:pos="720"/>
        </w:tabs>
        <w:rPr>
          <w:rFonts w:ascii="Arial" w:hAnsi="Arial"/>
          <w:bCs/>
          <w:sz w:val="22"/>
          <w:szCs w:val="22"/>
        </w:rPr>
      </w:pPr>
      <w:r>
        <w:rPr>
          <w:rFonts w:ascii="Arial" w:hAnsi="Arial"/>
          <w:b/>
          <w:bCs/>
          <w:sz w:val="22"/>
          <w:szCs w:val="22"/>
        </w:rPr>
        <w:t>PURPOSE</w:t>
      </w:r>
      <w:r w:rsidRPr="00214888">
        <w:rPr>
          <w:rFonts w:ascii="Arial" w:hAnsi="Arial"/>
          <w:b/>
          <w:bCs/>
          <w:sz w:val="22"/>
          <w:szCs w:val="22"/>
        </w:rPr>
        <w:t>:</w:t>
      </w:r>
      <w:r>
        <w:rPr>
          <w:rFonts w:ascii="Arial" w:hAnsi="Arial"/>
          <w:b/>
          <w:bCs/>
          <w:sz w:val="22"/>
          <w:szCs w:val="22"/>
        </w:rPr>
        <w:t xml:space="preserve"> </w:t>
      </w:r>
      <w:r>
        <w:rPr>
          <w:rFonts w:ascii="Arial" w:hAnsi="Arial"/>
          <w:bCs/>
          <w:sz w:val="22"/>
          <w:szCs w:val="22"/>
        </w:rPr>
        <w:t xml:space="preserve">The current study examined the effects of a 12-week aerobic, strength and balance training intervention on an adult with Down syndrome (DS) post stroke. </w:t>
      </w:r>
      <w:r>
        <w:rPr>
          <w:rFonts w:ascii="Arial" w:hAnsi="Arial"/>
          <w:b/>
          <w:bCs/>
          <w:sz w:val="22"/>
          <w:szCs w:val="22"/>
        </w:rPr>
        <w:t>METHODS</w:t>
      </w:r>
      <w:r w:rsidRPr="00D178E8">
        <w:rPr>
          <w:rFonts w:ascii="Arial" w:hAnsi="Arial"/>
          <w:b/>
          <w:bCs/>
          <w:sz w:val="22"/>
          <w:szCs w:val="22"/>
        </w:rPr>
        <w:t>:</w:t>
      </w:r>
      <w:r>
        <w:rPr>
          <w:rFonts w:ascii="Arial" w:hAnsi="Arial"/>
          <w:b/>
          <w:bCs/>
          <w:sz w:val="22"/>
          <w:szCs w:val="22"/>
        </w:rPr>
        <w:t xml:space="preserve"> </w:t>
      </w:r>
      <w:r>
        <w:rPr>
          <w:rFonts w:ascii="Arial" w:hAnsi="Arial"/>
          <w:bCs/>
          <w:sz w:val="22"/>
          <w:szCs w:val="22"/>
        </w:rPr>
        <w:t>The</w:t>
      </w:r>
      <w:r w:rsidRPr="00214888">
        <w:rPr>
          <w:rFonts w:ascii="Arial" w:hAnsi="Arial" w:cs="Arial"/>
          <w:sz w:val="22"/>
          <w:szCs w:val="22"/>
        </w:rPr>
        <w:t xml:space="preserve"> participant underwent a number of tests at baseline, post intervention and 6-month</w:t>
      </w:r>
      <w:r>
        <w:rPr>
          <w:rFonts w:ascii="Arial" w:hAnsi="Arial" w:cs="Arial"/>
          <w:sz w:val="22"/>
          <w:szCs w:val="22"/>
        </w:rPr>
        <w:t>s</w:t>
      </w:r>
      <w:r w:rsidRPr="00214888">
        <w:rPr>
          <w:rFonts w:ascii="Arial" w:hAnsi="Arial" w:cs="Arial"/>
          <w:sz w:val="22"/>
          <w:szCs w:val="22"/>
        </w:rPr>
        <w:t xml:space="preserve"> post intervention including, predicted 1 repetition maximum (1RM), grip strength, box and blocks test (BBT), </w:t>
      </w:r>
      <w:proofErr w:type="spellStart"/>
      <w:r w:rsidRPr="00214888">
        <w:rPr>
          <w:rFonts w:ascii="Arial" w:hAnsi="Arial" w:cs="Arial"/>
          <w:sz w:val="22"/>
          <w:szCs w:val="22"/>
        </w:rPr>
        <w:t>GAITRite</w:t>
      </w:r>
      <w:proofErr w:type="spellEnd"/>
      <w:r w:rsidRPr="00214888">
        <w:rPr>
          <w:rFonts w:ascii="Arial" w:hAnsi="Arial" w:cs="Arial"/>
          <w:sz w:val="22"/>
          <w:szCs w:val="22"/>
        </w:rPr>
        <w:t xml:space="preserve"> system, community balance and mobility scale (CBMS) and the berg balance scale</w:t>
      </w:r>
      <w:r>
        <w:rPr>
          <w:rFonts w:ascii="Arial" w:hAnsi="Arial" w:cs="Arial"/>
          <w:sz w:val="22"/>
          <w:szCs w:val="22"/>
        </w:rPr>
        <w:t xml:space="preserve"> BBS</w:t>
      </w:r>
      <w:r w:rsidRPr="00214888">
        <w:rPr>
          <w:rFonts w:ascii="Arial" w:hAnsi="Arial" w:cs="Arial"/>
          <w:sz w:val="22"/>
          <w:szCs w:val="22"/>
        </w:rPr>
        <w:t xml:space="preserve">. </w:t>
      </w:r>
      <w:r>
        <w:rPr>
          <w:rFonts w:ascii="Arial" w:hAnsi="Arial" w:cs="Arial"/>
          <w:b/>
          <w:sz w:val="22"/>
          <w:szCs w:val="22"/>
        </w:rPr>
        <w:t>RESULTS</w:t>
      </w:r>
      <w:r w:rsidRPr="00D178E8">
        <w:rPr>
          <w:rFonts w:ascii="Arial" w:hAnsi="Arial" w:cs="Arial"/>
          <w:b/>
          <w:sz w:val="22"/>
          <w:szCs w:val="22"/>
        </w:rPr>
        <w:t>:</w:t>
      </w:r>
      <w:r>
        <w:rPr>
          <w:rFonts w:ascii="Arial" w:hAnsi="Arial" w:cs="Arial"/>
          <w:sz w:val="22"/>
          <w:szCs w:val="22"/>
        </w:rPr>
        <w:t xml:space="preserve"> </w:t>
      </w:r>
      <w:r w:rsidRPr="00214888">
        <w:rPr>
          <w:rFonts w:ascii="Arial" w:hAnsi="Arial" w:cs="Arial"/>
          <w:sz w:val="22"/>
          <w:szCs w:val="22"/>
        </w:rPr>
        <w:t>The participant’s strength increased, as grip strength increased in post interve</w:t>
      </w:r>
      <w:r>
        <w:rPr>
          <w:rFonts w:ascii="Arial" w:hAnsi="Arial" w:cs="Arial"/>
          <w:sz w:val="22"/>
          <w:szCs w:val="22"/>
        </w:rPr>
        <w:t>ntion testing and predicted 1RM remained 51% above baseline in 6-month follow-up testing.</w:t>
      </w:r>
      <w:r w:rsidRPr="00214888">
        <w:rPr>
          <w:rFonts w:ascii="Arial" w:hAnsi="Arial" w:cs="Arial"/>
          <w:sz w:val="22"/>
          <w:szCs w:val="22"/>
        </w:rPr>
        <w:t xml:space="preserve"> Balance improved, as both the BBS and CBMS were increa</w:t>
      </w:r>
      <w:r>
        <w:rPr>
          <w:rFonts w:ascii="Arial" w:hAnsi="Arial" w:cs="Arial"/>
          <w:sz w:val="22"/>
          <w:szCs w:val="22"/>
        </w:rPr>
        <w:t>sed post intervention, and</w:t>
      </w:r>
      <w:r w:rsidRPr="00214888">
        <w:rPr>
          <w:rFonts w:ascii="Arial" w:hAnsi="Arial" w:cs="Arial"/>
          <w:sz w:val="22"/>
          <w:szCs w:val="22"/>
        </w:rPr>
        <w:t xml:space="preserve"> increases were </w:t>
      </w:r>
      <w:r>
        <w:rPr>
          <w:rFonts w:ascii="Arial" w:hAnsi="Arial" w:cs="Arial"/>
          <w:sz w:val="22"/>
          <w:szCs w:val="22"/>
        </w:rPr>
        <w:t>maintained at 6-month follow-up</w:t>
      </w:r>
      <w:r w:rsidRPr="00214888">
        <w:rPr>
          <w:rFonts w:ascii="Arial" w:hAnsi="Arial" w:cs="Arial"/>
          <w:sz w:val="22"/>
          <w:szCs w:val="22"/>
        </w:rPr>
        <w:t xml:space="preserve"> testing.</w:t>
      </w:r>
      <w:r>
        <w:rPr>
          <w:rFonts w:ascii="Arial" w:hAnsi="Arial" w:cs="Arial"/>
          <w:sz w:val="22"/>
          <w:szCs w:val="22"/>
        </w:rPr>
        <w:t xml:space="preserve"> Upper extremity dexterity increased for both hands, as measured using the BBT. In addition, most parameters of gait improved including walking speed, which was measured using the </w:t>
      </w:r>
      <w:proofErr w:type="spellStart"/>
      <w:r>
        <w:rPr>
          <w:rFonts w:ascii="Arial" w:hAnsi="Arial" w:cs="Arial"/>
          <w:sz w:val="22"/>
          <w:szCs w:val="22"/>
        </w:rPr>
        <w:t>GAITRite</w:t>
      </w:r>
      <w:proofErr w:type="spellEnd"/>
      <w:r>
        <w:rPr>
          <w:rFonts w:ascii="Arial" w:hAnsi="Arial" w:cs="Arial"/>
          <w:sz w:val="22"/>
          <w:szCs w:val="22"/>
        </w:rPr>
        <w:t xml:space="preserve"> system. </w:t>
      </w:r>
      <w:r>
        <w:rPr>
          <w:rFonts w:ascii="Arial" w:hAnsi="Arial" w:cs="Arial"/>
          <w:b/>
          <w:sz w:val="22"/>
          <w:szCs w:val="22"/>
        </w:rPr>
        <w:t>CONCLUSION</w:t>
      </w:r>
      <w:r w:rsidRPr="00D178E8">
        <w:rPr>
          <w:rFonts w:ascii="Arial" w:hAnsi="Arial" w:cs="Arial"/>
          <w:b/>
          <w:sz w:val="22"/>
          <w:szCs w:val="22"/>
        </w:rPr>
        <w:t>:</w:t>
      </w:r>
      <w:r>
        <w:rPr>
          <w:rFonts w:ascii="Arial" w:hAnsi="Arial" w:cs="Arial"/>
          <w:b/>
          <w:sz w:val="22"/>
          <w:szCs w:val="22"/>
        </w:rPr>
        <w:t xml:space="preserve"> </w:t>
      </w:r>
      <w:r w:rsidRPr="00D178E8">
        <w:rPr>
          <w:rFonts w:ascii="Arial" w:hAnsi="Arial" w:cs="Arial"/>
          <w:sz w:val="22"/>
          <w:szCs w:val="22"/>
        </w:rPr>
        <w:t>The changes in outcome measures indicate that the intervention enhanced the participant’s physical capacity, which could potentially lead to long-term physical activity, decreasing the likelihood of secondary stroke.</w:t>
      </w:r>
    </w:p>
    <w:p w14:paraId="66B1DAF7" w14:textId="77777777" w:rsidR="00F765AB" w:rsidRDefault="00F765AB">
      <w:r>
        <w:br w:type="page"/>
      </w:r>
    </w:p>
    <w:p w14:paraId="3EC8AD4D" w14:textId="21626EC3" w:rsidR="00755531" w:rsidRPr="00755531" w:rsidRDefault="00755531">
      <w:pPr>
        <w:rPr>
          <w:rFonts w:ascii="Arial" w:hAnsi="Arial" w:cs="Arial"/>
          <w:b/>
          <w:sz w:val="22"/>
          <w:szCs w:val="22"/>
        </w:rPr>
      </w:pPr>
      <w:r>
        <w:rPr>
          <w:rFonts w:ascii="Arial" w:hAnsi="Arial" w:cs="Arial"/>
          <w:sz w:val="22"/>
          <w:szCs w:val="22"/>
        </w:rPr>
        <w:lastRenderedPageBreak/>
        <w:t>Poster Presentation Time:</w:t>
      </w:r>
      <w:r>
        <w:rPr>
          <w:rFonts w:ascii="Arial" w:hAnsi="Arial" w:cs="Arial"/>
          <w:b/>
          <w:sz w:val="22"/>
          <w:szCs w:val="22"/>
        </w:rPr>
        <w:t xml:space="preserve"> 3:00 – 4:30 p.m.</w:t>
      </w:r>
    </w:p>
    <w:p w14:paraId="1FEAF617" w14:textId="77777777" w:rsidR="00755531" w:rsidRDefault="00755531">
      <w:pPr>
        <w:rPr>
          <w:rFonts w:ascii="Arial" w:hAnsi="Arial" w:cs="Arial"/>
          <w:sz w:val="22"/>
          <w:szCs w:val="22"/>
        </w:rPr>
      </w:pPr>
      <w:r>
        <w:rPr>
          <w:rFonts w:ascii="Arial" w:hAnsi="Arial" w:cs="Arial"/>
          <w:sz w:val="22"/>
          <w:szCs w:val="22"/>
        </w:rPr>
        <w:t>Poster Board # 20.5</w:t>
      </w:r>
    </w:p>
    <w:p w14:paraId="67CF2678" w14:textId="77777777" w:rsidR="00755531" w:rsidRDefault="00755531">
      <w:pPr>
        <w:rPr>
          <w:rFonts w:ascii="Arial" w:hAnsi="Arial" w:cs="Arial"/>
          <w:sz w:val="22"/>
          <w:szCs w:val="22"/>
        </w:rPr>
      </w:pPr>
    </w:p>
    <w:p w14:paraId="4A9BBD1D" w14:textId="18C3D644" w:rsidR="00755531" w:rsidRDefault="00755531" w:rsidP="00755531">
      <w:pPr>
        <w:rPr>
          <w:rFonts w:ascii="Arial" w:hAnsi="Arial" w:cs="Arial"/>
          <w:sz w:val="22"/>
          <w:szCs w:val="22"/>
        </w:rPr>
      </w:pPr>
      <w:bookmarkStart w:id="0" w:name="OLE_LINK9"/>
      <w:bookmarkStart w:id="1" w:name="OLE_LINK12"/>
      <w:r w:rsidRPr="00755531">
        <w:rPr>
          <w:rFonts w:ascii="Arial" w:hAnsi="Arial" w:cs="Arial"/>
          <w:sz w:val="22"/>
          <w:szCs w:val="22"/>
        </w:rPr>
        <w:t>SOLVING A NURSE SCHEDULING PROBLEM USING GENETIC ALGORITHM</w:t>
      </w:r>
    </w:p>
    <w:p w14:paraId="378ED34B" w14:textId="78B712E0" w:rsidR="00755531" w:rsidRDefault="00755531" w:rsidP="00755531">
      <w:pPr>
        <w:rPr>
          <w:rFonts w:ascii="Arial" w:hAnsi="Arial" w:cs="Arial"/>
          <w:sz w:val="22"/>
          <w:szCs w:val="22"/>
        </w:rPr>
      </w:pPr>
      <w:r>
        <w:rPr>
          <w:rFonts w:ascii="Arial" w:hAnsi="Arial" w:cs="Arial"/>
          <w:sz w:val="22"/>
          <w:szCs w:val="22"/>
        </w:rPr>
        <w:t xml:space="preserve">     Presenter: Mengtao Ji, Information Systems</w:t>
      </w:r>
    </w:p>
    <w:p w14:paraId="7D4CB29E" w14:textId="20613009" w:rsidR="00755531" w:rsidRPr="00755531" w:rsidRDefault="00755531" w:rsidP="00755531">
      <w:pPr>
        <w:rPr>
          <w:rFonts w:ascii="Arial" w:hAnsi="Arial" w:cs="Arial"/>
          <w:sz w:val="22"/>
          <w:szCs w:val="22"/>
        </w:rPr>
      </w:pPr>
      <w:r>
        <w:rPr>
          <w:rFonts w:ascii="Arial" w:hAnsi="Arial" w:cs="Arial"/>
          <w:sz w:val="22"/>
          <w:szCs w:val="22"/>
        </w:rPr>
        <w:t xml:space="preserve">     Supervisor: </w:t>
      </w:r>
      <w:proofErr w:type="spellStart"/>
      <w:r>
        <w:rPr>
          <w:rFonts w:ascii="Arial" w:hAnsi="Arial" w:cs="Arial"/>
          <w:sz w:val="22"/>
          <w:szCs w:val="22"/>
        </w:rPr>
        <w:t>Hosein</w:t>
      </w:r>
      <w:proofErr w:type="spellEnd"/>
      <w:r>
        <w:rPr>
          <w:rFonts w:ascii="Arial" w:hAnsi="Arial" w:cs="Arial"/>
          <w:sz w:val="22"/>
          <w:szCs w:val="22"/>
        </w:rPr>
        <w:t xml:space="preserve"> </w:t>
      </w:r>
      <w:proofErr w:type="spellStart"/>
      <w:r>
        <w:rPr>
          <w:rFonts w:ascii="Arial" w:hAnsi="Arial" w:cs="Arial"/>
          <w:sz w:val="22"/>
          <w:szCs w:val="22"/>
        </w:rPr>
        <w:t>Marzi</w:t>
      </w:r>
      <w:proofErr w:type="spellEnd"/>
    </w:p>
    <w:p w14:paraId="53B2D036" w14:textId="77777777" w:rsidR="00755531" w:rsidRDefault="00755531" w:rsidP="00755531">
      <w:pPr>
        <w:rPr>
          <w:rFonts w:ascii="Arial" w:hAnsi="Arial" w:cs="Arial"/>
          <w:sz w:val="22"/>
          <w:szCs w:val="22"/>
        </w:rPr>
      </w:pPr>
    </w:p>
    <w:p w14:paraId="6E7FC843" w14:textId="77777777" w:rsidR="00755531" w:rsidRPr="00755531" w:rsidRDefault="00755531" w:rsidP="00755531">
      <w:pPr>
        <w:rPr>
          <w:rFonts w:ascii="Arial" w:hAnsi="Arial" w:cs="Arial"/>
          <w:sz w:val="22"/>
          <w:szCs w:val="22"/>
        </w:rPr>
      </w:pPr>
      <w:r w:rsidRPr="00755531">
        <w:rPr>
          <w:rFonts w:ascii="Arial" w:hAnsi="Arial" w:cs="Arial"/>
          <w:sz w:val="22"/>
          <w:szCs w:val="22"/>
        </w:rPr>
        <w:t xml:space="preserve">The Nurse Scheduling Problem (NSP) is a complex optimization problem of allocating nurses to duty rosters in hospital. The Nurse Scheduling Problem is increasingly becoming a focal point in the world because of cost pressures on hospitals. Many hospitals have to reduce cost by providing high-quality services, so they identify the resources including nurses for eliminating the sources of waste. </w:t>
      </w:r>
      <w:bookmarkEnd w:id="0"/>
      <w:bookmarkEnd w:id="1"/>
      <w:r w:rsidRPr="00755531">
        <w:rPr>
          <w:rFonts w:ascii="Arial" w:hAnsi="Arial" w:cs="Arial"/>
          <w:sz w:val="22"/>
          <w:szCs w:val="22"/>
        </w:rPr>
        <w:t xml:space="preserve">In every different case, the essence of the NSP remains the same, which is to assign every nurse in the ward to a suitable set of shifts during the given period. </w:t>
      </w:r>
      <w:bookmarkStart w:id="2" w:name="OLE_LINK7"/>
      <w:bookmarkStart w:id="3" w:name="OLE_LINK8"/>
      <w:r w:rsidRPr="00755531">
        <w:rPr>
          <w:rFonts w:ascii="Arial" w:hAnsi="Arial" w:cs="Arial"/>
          <w:sz w:val="22"/>
          <w:szCs w:val="22"/>
        </w:rPr>
        <w:t>However, the objectives of the NSP range from minimizing costs to maximizing the satisfaction of the personnel involved. Every scheduling problem is different from each other when considering the various constraints, which leads to the NSP becoming more complex.</w:t>
      </w:r>
      <w:bookmarkEnd w:id="2"/>
      <w:bookmarkEnd w:id="3"/>
      <w:r w:rsidRPr="00755531">
        <w:rPr>
          <w:rFonts w:ascii="Arial" w:hAnsi="Arial" w:cs="Arial"/>
          <w:sz w:val="22"/>
          <w:szCs w:val="22"/>
        </w:rPr>
        <w:t xml:space="preserve"> </w:t>
      </w:r>
    </w:p>
    <w:p w14:paraId="3732A5CE" w14:textId="77777777" w:rsidR="00755531" w:rsidRPr="00755531" w:rsidRDefault="00755531" w:rsidP="00755531">
      <w:pPr>
        <w:rPr>
          <w:rFonts w:ascii="Arial" w:hAnsi="Arial" w:cs="Arial"/>
          <w:sz w:val="22"/>
          <w:szCs w:val="22"/>
        </w:rPr>
      </w:pPr>
      <w:r w:rsidRPr="00755531">
        <w:rPr>
          <w:rFonts w:ascii="Arial" w:hAnsi="Arial" w:cs="Arial"/>
          <w:sz w:val="22"/>
          <w:szCs w:val="22"/>
        </w:rPr>
        <w:t xml:space="preserve">This paper uses Genetic Algorithm (GA) to solve a specific Nurse Scheduling Problem. The schedules are planned for one week with 27 nurses in the ward and each working day consists of three different shift types which are Morning (A), Afternoon (P), and (Night). Weight was presented to indicate the level of importance for the hard constraints and soft constraints. According to the weights, any violations will be calculated for the total penalty. The objective for this problem is to minimize the total penalty to obtain a maximum satisfaction. This specific problem was solved using GA and outperformed variable depth search method by 10%. </w:t>
      </w:r>
    </w:p>
    <w:p w14:paraId="3CA083CB" w14:textId="13EF8BB4" w:rsidR="00755531" w:rsidRDefault="00755531">
      <w:pPr>
        <w:rPr>
          <w:rFonts w:ascii="Arial" w:hAnsi="Arial" w:cs="Arial"/>
          <w:sz w:val="22"/>
          <w:szCs w:val="22"/>
        </w:rPr>
      </w:pPr>
      <w:r>
        <w:rPr>
          <w:rFonts w:ascii="Arial" w:hAnsi="Arial" w:cs="Arial"/>
          <w:sz w:val="22"/>
          <w:szCs w:val="22"/>
        </w:rPr>
        <w:br w:type="page"/>
      </w:r>
    </w:p>
    <w:p w14:paraId="689515F7" w14:textId="76F1FDBF" w:rsidR="007D5284" w:rsidRDefault="007D5284" w:rsidP="00EE0314">
      <w:pPr>
        <w:jc w:val="both"/>
        <w:rPr>
          <w:rFonts w:ascii="Arial" w:hAnsi="Arial" w:cs="Arial"/>
          <w:sz w:val="22"/>
          <w:szCs w:val="22"/>
        </w:rPr>
      </w:pPr>
      <w:r>
        <w:rPr>
          <w:rFonts w:ascii="Arial" w:hAnsi="Arial" w:cs="Arial"/>
          <w:sz w:val="22"/>
          <w:szCs w:val="22"/>
        </w:rPr>
        <w:lastRenderedPageBreak/>
        <w:t xml:space="preserve">Poster Presentation Time: </w:t>
      </w:r>
      <w:r w:rsidRPr="007D5284">
        <w:rPr>
          <w:rFonts w:ascii="Arial" w:hAnsi="Arial" w:cs="Arial"/>
          <w:b/>
          <w:sz w:val="22"/>
          <w:szCs w:val="22"/>
        </w:rPr>
        <w:t>1:30 – 3:00 p.m.</w:t>
      </w:r>
    </w:p>
    <w:p w14:paraId="3A7895F3" w14:textId="639234B1" w:rsidR="007D5284" w:rsidRDefault="007D5284" w:rsidP="00EE0314">
      <w:pPr>
        <w:jc w:val="both"/>
        <w:rPr>
          <w:rFonts w:ascii="Arial" w:hAnsi="Arial" w:cs="Arial"/>
          <w:sz w:val="22"/>
          <w:szCs w:val="22"/>
        </w:rPr>
      </w:pPr>
      <w:r>
        <w:rPr>
          <w:rFonts w:ascii="Arial" w:hAnsi="Arial" w:cs="Arial"/>
          <w:sz w:val="22"/>
          <w:szCs w:val="22"/>
        </w:rPr>
        <w:t>Poster Board # 21</w:t>
      </w:r>
    </w:p>
    <w:p w14:paraId="51B9E4FA" w14:textId="77777777" w:rsidR="007D5284" w:rsidRDefault="007D5284" w:rsidP="00EE0314">
      <w:pPr>
        <w:jc w:val="both"/>
        <w:rPr>
          <w:rFonts w:ascii="Arial" w:hAnsi="Arial" w:cs="Arial"/>
          <w:sz w:val="22"/>
          <w:szCs w:val="22"/>
        </w:rPr>
      </w:pPr>
    </w:p>
    <w:p w14:paraId="143B661D" w14:textId="7AFC5D63" w:rsidR="00EE0314" w:rsidRPr="007D5284" w:rsidRDefault="00EE0314" w:rsidP="00EE0314">
      <w:pPr>
        <w:jc w:val="both"/>
        <w:rPr>
          <w:rFonts w:ascii="Arial" w:hAnsi="Arial" w:cs="Arial"/>
          <w:sz w:val="22"/>
          <w:szCs w:val="22"/>
        </w:rPr>
      </w:pPr>
      <w:r w:rsidRPr="007D5284">
        <w:rPr>
          <w:rFonts w:ascii="Arial" w:hAnsi="Arial" w:cs="Arial"/>
          <w:sz w:val="22"/>
          <w:szCs w:val="22"/>
        </w:rPr>
        <w:t>OPTIMAL COORDINATION PATTERN FOR PERFORMING THE POWER CLEAN: A COMPUTER SIMULATION APPROACH.</w:t>
      </w:r>
    </w:p>
    <w:p w14:paraId="2BE3AF16" w14:textId="0A7AE8B1" w:rsidR="00EE0314" w:rsidRPr="007D5284" w:rsidRDefault="007D5284" w:rsidP="007D5284">
      <w:pPr>
        <w:jc w:val="both"/>
        <w:rPr>
          <w:rFonts w:ascii="Arial" w:hAnsi="Arial" w:cs="Arial"/>
          <w:sz w:val="22"/>
          <w:szCs w:val="22"/>
        </w:rPr>
      </w:pPr>
      <w:r>
        <w:rPr>
          <w:rFonts w:ascii="Arial" w:hAnsi="Arial" w:cs="Arial"/>
          <w:sz w:val="22"/>
          <w:szCs w:val="22"/>
        </w:rPr>
        <w:t xml:space="preserve">     </w:t>
      </w:r>
      <w:r w:rsidR="00F9480F">
        <w:rPr>
          <w:rFonts w:ascii="Arial" w:hAnsi="Arial" w:cs="Arial"/>
        </w:rPr>
        <w:t xml:space="preserve">Presenter: </w:t>
      </w:r>
      <w:r w:rsidR="00EE0314" w:rsidRPr="007D5284">
        <w:rPr>
          <w:rFonts w:ascii="Arial" w:hAnsi="Arial" w:cs="Arial"/>
          <w:sz w:val="22"/>
          <w:szCs w:val="22"/>
        </w:rPr>
        <w:t>Kalee</w:t>
      </w:r>
      <w:r>
        <w:rPr>
          <w:rFonts w:ascii="Arial" w:hAnsi="Arial" w:cs="Arial"/>
          <w:sz w:val="22"/>
          <w:szCs w:val="22"/>
        </w:rPr>
        <w:t xml:space="preserve">na Johnston, </w:t>
      </w:r>
      <w:r w:rsidR="00EE0314" w:rsidRPr="007D5284">
        <w:rPr>
          <w:rFonts w:ascii="Arial" w:hAnsi="Arial" w:cs="Arial"/>
          <w:sz w:val="22"/>
          <w:szCs w:val="22"/>
        </w:rPr>
        <w:t>Human Kinetics</w:t>
      </w:r>
    </w:p>
    <w:p w14:paraId="321C8593" w14:textId="283D7378" w:rsidR="007D5284" w:rsidRPr="007D5284" w:rsidRDefault="007D5284" w:rsidP="00EE0314">
      <w:pPr>
        <w:pStyle w:val="BodyText"/>
        <w:rPr>
          <w:rFonts w:ascii="Arial" w:hAnsi="Arial" w:cs="Arial"/>
        </w:rPr>
      </w:pPr>
      <w:r>
        <w:rPr>
          <w:rFonts w:ascii="Arial" w:hAnsi="Arial" w:cs="Arial"/>
        </w:rPr>
        <w:t xml:space="preserve">     </w:t>
      </w:r>
      <w:r w:rsidR="00F9480F">
        <w:rPr>
          <w:rFonts w:ascii="Arial" w:hAnsi="Arial" w:cs="Arial"/>
        </w:rPr>
        <w:t xml:space="preserve">Supervisor: </w:t>
      </w:r>
      <w:r>
        <w:rPr>
          <w:rFonts w:ascii="Arial" w:hAnsi="Arial" w:cs="Arial"/>
        </w:rPr>
        <w:t xml:space="preserve">Sasho </w:t>
      </w:r>
      <w:r w:rsidRPr="007D5284">
        <w:rPr>
          <w:rFonts w:ascii="Arial" w:hAnsi="Arial" w:cs="Arial"/>
        </w:rPr>
        <w:t>MacKenzie</w:t>
      </w:r>
    </w:p>
    <w:p w14:paraId="58C0B53C" w14:textId="77777777" w:rsidR="00EE0314" w:rsidRPr="007D5284" w:rsidRDefault="00EE0314" w:rsidP="00EE0314">
      <w:pPr>
        <w:pStyle w:val="BodyText"/>
        <w:rPr>
          <w:rFonts w:ascii="Arial" w:hAnsi="Arial" w:cs="Arial"/>
        </w:rPr>
      </w:pPr>
    </w:p>
    <w:p w14:paraId="0FBEE18A" w14:textId="73F59B41" w:rsidR="00EE0314" w:rsidRDefault="00EE0314" w:rsidP="00EE0314">
      <w:pPr>
        <w:rPr>
          <w:rFonts w:ascii="Arial" w:hAnsi="Arial"/>
        </w:rPr>
      </w:pPr>
      <w:r w:rsidRPr="007D5284">
        <w:rPr>
          <w:rFonts w:ascii="Arial" w:hAnsi="Arial" w:cs="Arial"/>
          <w:sz w:val="22"/>
          <w:szCs w:val="22"/>
        </w:rPr>
        <w:t xml:space="preserve">The importance of the power clean is evident in both its inclusion in the sport of Olympic lifting and its incorporation in training programs aimed at increasing athletes’ overall power.  The popularity of integrating this skill into these programs can be attributed to the fact that it is highly successful in developing not only force and velocity, but also an athlete’s coordination of these two properties.  While attempting to account for improvements in vertical jump height elicited by power clean training programs, previous studies have noted biomechanical similarities between the two movements.  A more recent study, however, has found that they utilize different muscular coordination patterns.  This study developed a computer simulation model in order to determine an optimal coordination pattern for the power clean.  A 2D, 9-segment forward dynamics model was developed using Kane’s commercial software package, </w:t>
      </w:r>
      <w:proofErr w:type="spellStart"/>
      <w:r w:rsidRPr="007D5284">
        <w:rPr>
          <w:rFonts w:ascii="Arial" w:hAnsi="Arial" w:cs="Arial"/>
          <w:sz w:val="22"/>
          <w:szCs w:val="22"/>
        </w:rPr>
        <w:t>Autolev</w:t>
      </w:r>
      <w:proofErr w:type="spellEnd"/>
      <w:r w:rsidRPr="007D5284">
        <w:rPr>
          <w:rFonts w:ascii="Arial" w:hAnsi="Arial" w:cs="Arial"/>
          <w:sz w:val="22"/>
          <w:szCs w:val="22"/>
        </w:rPr>
        <w:t>™, as well as FORTRAN.  A genetic algorithm was utilized to validate the model through the comparison of the model’s output to angular displacement polynomials obtained from the analysis of a subject’s movements.  The algorithm was then used to optimize the model with the goal of maximizing bar height through the power clean.  The results of this study indicate that the optimal coordination pattern for the power clean involves an activation pattern occurring in sequence: ankles, knees, hips, arms.  As this opposes the movement pattern demonstrated by a vertical jump, we raise the notion that the power clean actually exemplifies a coordination pattern that is more similar to that of a throw.</w:t>
      </w:r>
      <w:r>
        <w:rPr>
          <w:rFonts w:ascii="Arial" w:hAnsi="Arial"/>
        </w:rPr>
        <w:br w:type="page"/>
      </w:r>
    </w:p>
    <w:p w14:paraId="6ABD0F97" w14:textId="68AF467B" w:rsidR="00173F8C" w:rsidRDefault="00C5361F" w:rsidP="00C5361F">
      <w:pPr>
        <w:rPr>
          <w:rFonts w:ascii="Arial" w:hAnsi="Arial" w:cs="Arial"/>
          <w:sz w:val="22"/>
          <w:szCs w:val="22"/>
        </w:rPr>
      </w:pPr>
      <w:r w:rsidRPr="00173F8C">
        <w:rPr>
          <w:rFonts w:ascii="Arial" w:hAnsi="Arial" w:cs="Arial"/>
          <w:sz w:val="22"/>
          <w:szCs w:val="22"/>
        </w:rPr>
        <w:lastRenderedPageBreak/>
        <w:t>Oral Presentation</w:t>
      </w:r>
      <w:r w:rsidR="00173F8C">
        <w:rPr>
          <w:rFonts w:ascii="Arial" w:hAnsi="Arial" w:cs="Arial"/>
          <w:sz w:val="22"/>
          <w:szCs w:val="22"/>
        </w:rPr>
        <w:t xml:space="preserve"> Time: </w:t>
      </w:r>
      <w:r w:rsidR="00173F8C" w:rsidRPr="00173F8C">
        <w:rPr>
          <w:rFonts w:ascii="Arial" w:hAnsi="Arial" w:cs="Arial"/>
          <w:b/>
          <w:sz w:val="22"/>
          <w:szCs w:val="22"/>
        </w:rPr>
        <w:t>12:20 p.m.</w:t>
      </w:r>
    </w:p>
    <w:p w14:paraId="27DB718E" w14:textId="720BF7F5" w:rsidR="00173F8C" w:rsidRDefault="00C5361F" w:rsidP="00C5361F">
      <w:pPr>
        <w:rPr>
          <w:rFonts w:ascii="Arial" w:hAnsi="Arial" w:cs="Arial"/>
          <w:sz w:val="22"/>
          <w:szCs w:val="22"/>
        </w:rPr>
      </w:pPr>
      <w:r w:rsidRPr="00173F8C">
        <w:rPr>
          <w:rFonts w:ascii="Arial" w:hAnsi="Arial" w:cs="Arial"/>
          <w:sz w:val="22"/>
          <w:szCs w:val="22"/>
        </w:rPr>
        <w:br/>
      </w:r>
      <w:r w:rsidR="00173F8C" w:rsidRPr="00173F8C">
        <w:rPr>
          <w:rFonts w:ascii="Arial" w:hAnsi="Arial" w:cs="Arial"/>
          <w:sz w:val="22"/>
          <w:szCs w:val="22"/>
        </w:rPr>
        <w:t>PURCHASING SALVATION: MARTIN LUTHER’S CRITICISMS ON INDULGENCES</w:t>
      </w:r>
    </w:p>
    <w:p w14:paraId="5034659E" w14:textId="0CE92EA6" w:rsidR="00173F8C" w:rsidRDefault="00173F8C" w:rsidP="00C5361F">
      <w:pPr>
        <w:rPr>
          <w:rFonts w:ascii="Arial" w:hAnsi="Arial" w:cs="Arial"/>
          <w:sz w:val="22"/>
          <w:szCs w:val="22"/>
        </w:rPr>
      </w:pPr>
      <w:r>
        <w:rPr>
          <w:rFonts w:ascii="Arial" w:hAnsi="Arial" w:cs="Arial"/>
          <w:sz w:val="22"/>
          <w:szCs w:val="22"/>
        </w:rPr>
        <w:t xml:space="preserve">     Presenter: Laura Jurgens, Religious Studies</w:t>
      </w:r>
    </w:p>
    <w:p w14:paraId="7A414F64" w14:textId="67ABBBB9" w:rsidR="00C5361F" w:rsidRPr="00173F8C" w:rsidRDefault="00173F8C" w:rsidP="00C5361F">
      <w:pPr>
        <w:rPr>
          <w:rFonts w:ascii="Arial" w:hAnsi="Arial" w:cs="Arial"/>
          <w:sz w:val="22"/>
          <w:szCs w:val="22"/>
        </w:rPr>
      </w:pPr>
      <w:r>
        <w:rPr>
          <w:rFonts w:ascii="Arial" w:hAnsi="Arial" w:cs="Arial"/>
          <w:sz w:val="22"/>
          <w:szCs w:val="22"/>
        </w:rPr>
        <w:t xml:space="preserve">     Supervisor: Robert Kennedy</w:t>
      </w:r>
      <w:r w:rsidRPr="00173F8C">
        <w:rPr>
          <w:rFonts w:ascii="Arial" w:hAnsi="Arial" w:cs="Arial"/>
          <w:sz w:val="22"/>
          <w:szCs w:val="22"/>
        </w:rPr>
        <w:t xml:space="preserve"> </w:t>
      </w:r>
    </w:p>
    <w:p w14:paraId="522B21E8" w14:textId="77777777" w:rsidR="00173F8C" w:rsidRDefault="00173F8C" w:rsidP="00173F8C">
      <w:pPr>
        <w:rPr>
          <w:rFonts w:ascii="Arial" w:hAnsi="Arial" w:cs="Arial"/>
          <w:sz w:val="22"/>
          <w:szCs w:val="22"/>
        </w:rPr>
      </w:pPr>
    </w:p>
    <w:p w14:paraId="42B7F5DC" w14:textId="77777777" w:rsidR="00C5361F" w:rsidRPr="00173F8C" w:rsidRDefault="00C5361F" w:rsidP="00173F8C">
      <w:pPr>
        <w:rPr>
          <w:rFonts w:ascii="Arial" w:hAnsi="Arial" w:cs="Arial"/>
          <w:sz w:val="22"/>
          <w:szCs w:val="22"/>
        </w:rPr>
      </w:pPr>
      <w:r w:rsidRPr="00173F8C">
        <w:rPr>
          <w:rFonts w:ascii="Arial" w:hAnsi="Arial" w:cs="Arial"/>
          <w:sz w:val="22"/>
          <w:szCs w:val="22"/>
        </w:rPr>
        <w:t>The question that I had in mind before writing my thesis was how the German monk, Martin Luther, responded to the Church’s practices of selling and granting indulgences, which occurred during the 16th century. Along with this, I wanted to answer the question of how the Church reacted in response to Martin Luther. In particular, I wanted to answer how the Church responded to the beliefs and actions of Martin Luther. After examining these questions, I wanted to examine what the Church did to reconcile the major issue that was a factor in starting the Protestant Reformation or the split in Christianity. The major issue that I refer to here is the practice of granting, but more importantly, selling indulgences. These were the main questions that I wanted to find answers to before starting my thesis.</w:t>
      </w:r>
    </w:p>
    <w:p w14:paraId="7F676590" w14:textId="77777777" w:rsidR="00173F8C" w:rsidRDefault="00173F8C" w:rsidP="00173F8C">
      <w:pPr>
        <w:rPr>
          <w:rFonts w:ascii="Arial" w:hAnsi="Arial" w:cs="Arial"/>
          <w:sz w:val="22"/>
          <w:szCs w:val="22"/>
        </w:rPr>
      </w:pPr>
    </w:p>
    <w:p w14:paraId="430BCCB2" w14:textId="77777777" w:rsidR="00C5361F" w:rsidRPr="00173F8C" w:rsidRDefault="00C5361F" w:rsidP="00173F8C">
      <w:pPr>
        <w:rPr>
          <w:rFonts w:ascii="Arial" w:hAnsi="Arial" w:cs="Arial"/>
          <w:sz w:val="22"/>
          <w:szCs w:val="22"/>
        </w:rPr>
      </w:pPr>
      <w:r w:rsidRPr="00173F8C">
        <w:rPr>
          <w:rFonts w:ascii="Arial" w:hAnsi="Arial" w:cs="Arial"/>
          <w:sz w:val="22"/>
          <w:szCs w:val="22"/>
        </w:rPr>
        <w:t xml:space="preserve">In order to respond to these questions, I first had to examine a particular doctrine that the Church had relied on to support the practice of granting and selling indulgences. In chapter one, I have explained the doctrine of purgatory and how this doctrine supported the practice of granting indulgences. The connection between the doctrine of purgatory and indulgences becomes clear throughout chapter one and two. However, I will briefly explain it now. Based on the belief of purgatory, the Church began granting and selling indulgences to lessen the temporal punishment a sinner, after his death, would receive in purgatory. This will be explained further in chapter one. Chapter one begins with a definition of purgatory then it describes the development of the doctrine of purgatory in several different stages beginning with the unnamed stage and finishing with the adoption stage. Overall, purgatory, being a place of temporal punishment, was not a place people wanted to go. In order for a person to dissolve the portions of the sin that remained after confession, people could purchase indulgences. In summary, purgatory is important to understand when discussing indulgences because an indulgence is granted in order to lessen the punishment received in purgatory. Essentially, an indulgence is used in relation to the place or state of purgatory. Without the belief in purgatory, there would be no use for indulgences and no reason for the Church to grant or sell them. </w:t>
      </w:r>
    </w:p>
    <w:p w14:paraId="36B8A56D" w14:textId="77777777" w:rsidR="00C5361F" w:rsidRPr="00173F8C" w:rsidRDefault="00C5361F" w:rsidP="00C5361F">
      <w:pPr>
        <w:ind w:firstLine="720"/>
        <w:rPr>
          <w:rFonts w:ascii="Arial" w:hAnsi="Arial" w:cs="Arial"/>
          <w:sz w:val="22"/>
          <w:szCs w:val="22"/>
        </w:rPr>
      </w:pPr>
    </w:p>
    <w:p w14:paraId="64AF1B7D" w14:textId="21C0E03E" w:rsidR="00C5361F" w:rsidRPr="00173F8C" w:rsidRDefault="00C5361F" w:rsidP="00173F8C">
      <w:pPr>
        <w:rPr>
          <w:rFonts w:ascii="Arial" w:hAnsi="Arial" w:cs="Arial"/>
          <w:sz w:val="22"/>
          <w:szCs w:val="22"/>
        </w:rPr>
      </w:pPr>
      <w:r w:rsidRPr="00173F8C">
        <w:rPr>
          <w:rFonts w:ascii="Arial" w:hAnsi="Arial" w:cs="Arial"/>
          <w:sz w:val="22"/>
          <w:szCs w:val="22"/>
        </w:rPr>
        <w:t xml:space="preserve">My second chapter begins with a definition of an indulgence. One way to define an indulgence is to look at the meaning of the word itself and its historical meaning. I will provide a brief definition now. According to Canon law, an indulgence is defined as follows, “the remission before God of the temporal punishment due to sin that has already been forgiven in respect of its guilt. This remission is granted by ecclesiastical authority out of the treasury of the Church, to the living by way of absolution, and to the dead by way of suffrage.” After I provided several definitions of indulgences and explained further what they mean, I then examined the reason for the emergence of indulgences and why this practice became popular in the Christian tradition. I also </w:t>
      </w:r>
      <w:r w:rsidR="00173F8C" w:rsidRPr="00173F8C">
        <w:rPr>
          <w:rFonts w:ascii="Arial" w:hAnsi="Arial" w:cs="Arial"/>
          <w:sz w:val="22"/>
          <w:szCs w:val="22"/>
        </w:rPr>
        <w:t>explained</w:t>
      </w:r>
      <w:r w:rsidRPr="00173F8C">
        <w:rPr>
          <w:rFonts w:ascii="Arial" w:hAnsi="Arial" w:cs="Arial"/>
          <w:sz w:val="22"/>
          <w:szCs w:val="22"/>
        </w:rPr>
        <w:t xml:space="preserve"> not only the reason for the emergence of an indulgence, but where the practice originated from since it has its roots in earlier Christian traditions and doctrines. I then describe the two different types of indulgences, as well as, provide an answer to the question of who is eligible to receive an indulgence? After I examined the subject of indulgences, I shift my focus in chapter three to the issue of selling indulgences, abuses and Martin Luther’s criticisms. </w:t>
      </w:r>
    </w:p>
    <w:p w14:paraId="2CBE82E5" w14:textId="77777777" w:rsidR="00C5361F" w:rsidRPr="00173F8C" w:rsidRDefault="00C5361F" w:rsidP="00C5361F">
      <w:pPr>
        <w:ind w:firstLine="720"/>
        <w:rPr>
          <w:rFonts w:ascii="Arial" w:hAnsi="Arial" w:cs="Arial"/>
          <w:sz w:val="22"/>
          <w:szCs w:val="22"/>
        </w:rPr>
      </w:pPr>
    </w:p>
    <w:p w14:paraId="23B06808" w14:textId="77777777" w:rsidR="00C5361F" w:rsidRPr="00173F8C" w:rsidRDefault="00C5361F" w:rsidP="00173F8C">
      <w:pPr>
        <w:rPr>
          <w:rFonts w:ascii="Arial" w:hAnsi="Arial" w:cs="Arial"/>
          <w:sz w:val="22"/>
          <w:szCs w:val="22"/>
        </w:rPr>
      </w:pPr>
      <w:r w:rsidRPr="00173F8C">
        <w:rPr>
          <w:rFonts w:ascii="Arial" w:hAnsi="Arial" w:cs="Arial"/>
          <w:sz w:val="22"/>
          <w:szCs w:val="22"/>
        </w:rPr>
        <w:t xml:space="preserve">In chapter three, I present the reasons why Luther rejected the practice of granting and selling indulgences. First, Luther rejected the sale of indulgences because the Church seemed to have alternative financial motives. This led Luther to view the sale of indulgences as financial exploitative as well. Second, Luther saw that the Church had abused the doctrine of purgatory, </w:t>
      </w:r>
      <w:r w:rsidRPr="00173F8C">
        <w:rPr>
          <w:rFonts w:ascii="Arial" w:hAnsi="Arial" w:cs="Arial"/>
          <w:sz w:val="22"/>
          <w:szCs w:val="22"/>
        </w:rPr>
        <w:lastRenderedPageBreak/>
        <w:t>which he already felt had very little warrant in scripture. Third, Luther disagreed with the sale of indulgences because of his beliefs on salvation. Each of these are discussed further in chapter three. After I had shown why Luther rejected indulgences, I continue the discussion on how his beliefs influenced his future actions. In essence, chapter three presents Luther’s beliefs on indulgences while chapter four presents how Luther responded to his own beliefs and criticisms, for example, he created the ninety-five theses.</w:t>
      </w:r>
    </w:p>
    <w:p w14:paraId="4193B068" w14:textId="77777777" w:rsidR="00C5361F" w:rsidRPr="00173F8C" w:rsidRDefault="00C5361F" w:rsidP="00C5361F">
      <w:pPr>
        <w:ind w:firstLine="720"/>
        <w:rPr>
          <w:rFonts w:ascii="Arial" w:hAnsi="Arial" w:cs="Arial"/>
          <w:sz w:val="22"/>
          <w:szCs w:val="22"/>
        </w:rPr>
      </w:pPr>
    </w:p>
    <w:p w14:paraId="59E353C8" w14:textId="77777777" w:rsidR="00C5361F" w:rsidRPr="00173F8C" w:rsidRDefault="00C5361F" w:rsidP="00173F8C">
      <w:pPr>
        <w:rPr>
          <w:rFonts w:ascii="Arial" w:hAnsi="Arial" w:cs="Arial"/>
          <w:sz w:val="22"/>
          <w:szCs w:val="22"/>
        </w:rPr>
      </w:pPr>
      <w:r w:rsidRPr="00173F8C">
        <w:rPr>
          <w:rFonts w:ascii="Arial" w:hAnsi="Arial" w:cs="Arial"/>
          <w:sz w:val="22"/>
          <w:szCs w:val="22"/>
        </w:rPr>
        <w:t xml:space="preserve">In summary, Luther rejected granting and selling indulgences based on a variety of reasons. For one, granting and selling indulgences seemed to be contrary to Christian doctrine, as well as, contrary to how Luther believed one could obtain salvation. Chapter four focuses on how Luther acted in response to his beliefs and how the Church reacted as well. I also discuss how the Catholic Church responded to Luther in chapter four. To clarify further, chapter four explains how the Church responded to nearly every action taken by Luther up until his excommunication. At the end of this chapter, I explain how the Church responded to Luther and the need for reform, both of which had caused the division in Christianity. Essentially, the ending of chapter four briefly discusses the Catholic Counter Reformation, which occurred in response to the Protestant Reformation which had been started earlier by Luther. The overall goal of chapter four was to show that Luther’s beliefs greatly influenced his future actions. Luther believed indulgences would not guarantee salvation and therefore harmful to believers since the people falsely believed that they were going to be saved when they were not. Overall, Luther held a strong opinion against indulgences. In response to Luther’s criticisms and eventually the Protestant Reformation, the Church began a period of Catholic revival or Catholic Counter Reformation. During this time, the Church began an 18 year council, known as the Council of Trent, which would make decrees concerning theological doctrine. The Council of Trent had emerged in order to counter the Protestant Reformation, and so the Church wanted to reaffirm and reinforce their teachings. Despite the issue and tensions that indulgences created between Catholic and Protestants, the Church at the Council of Trent did not discuss indulgences until the very last day of the council. This suggests that the Council of Trent put off an important issue until it the Council had to face it. </w:t>
      </w:r>
    </w:p>
    <w:p w14:paraId="0111FCDF" w14:textId="77777777" w:rsidR="00C5361F" w:rsidRPr="00173F8C" w:rsidRDefault="00C5361F" w:rsidP="00C5361F">
      <w:pPr>
        <w:rPr>
          <w:rFonts w:ascii="Arial" w:hAnsi="Arial" w:cs="Arial"/>
          <w:sz w:val="22"/>
          <w:szCs w:val="22"/>
        </w:rPr>
      </w:pPr>
    </w:p>
    <w:p w14:paraId="2A1EA8FE" w14:textId="77777777" w:rsidR="00C5361F" w:rsidRPr="00173F8C" w:rsidRDefault="00C5361F" w:rsidP="00173F8C">
      <w:pPr>
        <w:rPr>
          <w:rFonts w:ascii="Arial" w:hAnsi="Arial" w:cs="Arial"/>
          <w:sz w:val="22"/>
          <w:szCs w:val="22"/>
        </w:rPr>
      </w:pPr>
      <w:r w:rsidRPr="00173F8C">
        <w:rPr>
          <w:rFonts w:ascii="Arial" w:hAnsi="Arial" w:cs="Arial"/>
          <w:sz w:val="22"/>
          <w:szCs w:val="22"/>
        </w:rPr>
        <w:t xml:space="preserve">Overall, what I have discovered by writing this thesis is that Martin Luther responded critically to the practice of indulgences and strongly voiced his opinions concerning indulgences. The Church, in response to these negative criticisms, excommunicated Luther. With the beginnings of the Protestant Reformation, the Church began the Council of Trent which emerged to reaffirm Catholic doctrine. Although it seems that the council would have tackled the practice of indulgences immediately, since it was a major factor in causing tension with the Protestants, the council ignored the issue of indulgences until the very last day of the council. When the council finally made a decree concerning indulgences, the Church simply reaffirmed their previous beliefs. Essentially, the council maintained the necessity and usefulness of indulgences. Although the Council of Trent did solidify much Catholic doctrine, the council made no attempt to alleviate the cause of tension with the Protestants. In conclusion, indulgences were considered acceptable until years after the Council of Trent had ended and until indulgences eventually would become banned by Pope Pius V. Despite the fact that indulgences were significant to the cause of the Protestant Reformation, the Church would not change from their original teachings on indulgences until years later. </w:t>
      </w:r>
    </w:p>
    <w:p w14:paraId="6482D3A5" w14:textId="77777777" w:rsidR="00C5361F" w:rsidRDefault="00C5361F">
      <w:pPr>
        <w:rPr>
          <w:rFonts w:ascii="Arial" w:hAnsi="Arial"/>
        </w:rPr>
      </w:pPr>
      <w:r>
        <w:rPr>
          <w:rFonts w:ascii="Arial" w:hAnsi="Arial"/>
        </w:rPr>
        <w:br w:type="page"/>
      </w:r>
    </w:p>
    <w:p w14:paraId="651B54BB" w14:textId="39E27DCC" w:rsidR="00AD197D" w:rsidRDefault="00AD197D" w:rsidP="00943B7B">
      <w:pPr>
        <w:rPr>
          <w:rFonts w:ascii="Arial" w:hAnsi="Arial" w:cs="Arial"/>
          <w:sz w:val="22"/>
          <w:szCs w:val="22"/>
        </w:rPr>
      </w:pPr>
      <w:r>
        <w:rPr>
          <w:rFonts w:ascii="Arial" w:hAnsi="Arial" w:cs="Arial"/>
          <w:sz w:val="22"/>
          <w:szCs w:val="22"/>
        </w:rPr>
        <w:lastRenderedPageBreak/>
        <w:t xml:space="preserve">Poster Presentation Time: </w:t>
      </w:r>
      <w:r w:rsidRPr="00AD197D">
        <w:rPr>
          <w:rFonts w:ascii="Arial" w:hAnsi="Arial" w:cs="Arial"/>
          <w:b/>
          <w:sz w:val="22"/>
          <w:szCs w:val="22"/>
        </w:rPr>
        <w:t>12:00 – 1:30 p.m.</w:t>
      </w:r>
    </w:p>
    <w:p w14:paraId="648E6784" w14:textId="4C783CCE" w:rsidR="00AD197D" w:rsidRDefault="00AD197D" w:rsidP="00943B7B">
      <w:pPr>
        <w:rPr>
          <w:rFonts w:ascii="Arial" w:hAnsi="Arial" w:cs="Arial"/>
          <w:sz w:val="22"/>
          <w:szCs w:val="22"/>
        </w:rPr>
      </w:pPr>
      <w:r>
        <w:rPr>
          <w:rFonts w:ascii="Arial" w:hAnsi="Arial" w:cs="Arial"/>
          <w:sz w:val="22"/>
          <w:szCs w:val="22"/>
        </w:rPr>
        <w:t>Poster Board # 22</w:t>
      </w:r>
    </w:p>
    <w:p w14:paraId="4100CCA2" w14:textId="77777777" w:rsidR="00AD197D" w:rsidRDefault="00AD197D" w:rsidP="00943B7B">
      <w:pPr>
        <w:rPr>
          <w:rFonts w:ascii="Arial" w:hAnsi="Arial" w:cs="Arial"/>
          <w:sz w:val="22"/>
          <w:szCs w:val="22"/>
        </w:rPr>
      </w:pPr>
    </w:p>
    <w:p w14:paraId="7D7B5CE4" w14:textId="4705127B" w:rsidR="00943B7B" w:rsidRPr="00AD197D" w:rsidRDefault="00943B7B" w:rsidP="00943B7B">
      <w:pPr>
        <w:rPr>
          <w:rFonts w:ascii="Arial" w:hAnsi="Arial" w:cs="Arial"/>
          <w:sz w:val="22"/>
          <w:szCs w:val="22"/>
        </w:rPr>
      </w:pPr>
      <w:r w:rsidRPr="00AD197D">
        <w:rPr>
          <w:rFonts w:ascii="Arial" w:hAnsi="Arial" w:cs="Arial"/>
          <w:sz w:val="22"/>
          <w:szCs w:val="22"/>
        </w:rPr>
        <w:t>POTENTIAL IMPACTS FROM PEPSICO. – A STUDY OF INDUSTRY PRODUCED POP/ FOP NUTRITION SYMBOLS</w:t>
      </w:r>
    </w:p>
    <w:p w14:paraId="00A784C1" w14:textId="256314A2" w:rsidR="00943B7B" w:rsidRPr="00AD197D" w:rsidRDefault="00AD197D" w:rsidP="00943B7B">
      <w:pPr>
        <w:rPr>
          <w:rFonts w:ascii="Arial" w:hAnsi="Arial" w:cs="Arial"/>
          <w:sz w:val="22"/>
          <w:szCs w:val="22"/>
        </w:rPr>
      </w:pPr>
      <w:r>
        <w:rPr>
          <w:rFonts w:ascii="Arial" w:hAnsi="Arial" w:cs="Arial"/>
          <w:sz w:val="22"/>
          <w:szCs w:val="22"/>
        </w:rPr>
        <w:t xml:space="preserve">     Presenter</w:t>
      </w:r>
      <w:r w:rsidR="00943B7B" w:rsidRPr="00AD197D">
        <w:rPr>
          <w:rFonts w:ascii="Arial" w:hAnsi="Arial" w:cs="Arial"/>
          <w:sz w:val="22"/>
          <w:szCs w:val="22"/>
        </w:rPr>
        <w:t>: Erica Keays</w:t>
      </w:r>
      <w:r>
        <w:rPr>
          <w:rFonts w:ascii="Arial" w:hAnsi="Arial" w:cs="Arial"/>
          <w:sz w:val="22"/>
          <w:szCs w:val="22"/>
        </w:rPr>
        <w:t>, Human Nutrition</w:t>
      </w:r>
    </w:p>
    <w:p w14:paraId="359C7F36" w14:textId="77777777" w:rsidR="00943B7B" w:rsidRPr="00AD197D" w:rsidRDefault="00943B7B" w:rsidP="00943B7B">
      <w:pPr>
        <w:rPr>
          <w:rFonts w:ascii="Arial" w:hAnsi="Arial" w:cs="Arial"/>
          <w:sz w:val="22"/>
          <w:szCs w:val="22"/>
        </w:rPr>
      </w:pPr>
      <w:r w:rsidRPr="00AD197D">
        <w:rPr>
          <w:rFonts w:ascii="Arial" w:hAnsi="Arial" w:cs="Arial"/>
          <w:sz w:val="22"/>
          <w:szCs w:val="22"/>
        </w:rPr>
        <w:t xml:space="preserve">     Supervisor: Silvia Fleuren</w:t>
      </w:r>
    </w:p>
    <w:p w14:paraId="4FC8FCB4" w14:textId="77777777" w:rsidR="00943B7B" w:rsidRPr="00AD197D" w:rsidRDefault="00943B7B" w:rsidP="00943B7B">
      <w:pPr>
        <w:rPr>
          <w:rFonts w:ascii="Arial" w:hAnsi="Arial" w:cs="Arial"/>
          <w:sz w:val="22"/>
          <w:szCs w:val="22"/>
        </w:rPr>
      </w:pPr>
    </w:p>
    <w:p w14:paraId="6C9372A2" w14:textId="77777777" w:rsidR="00943B7B" w:rsidRPr="00AD197D" w:rsidRDefault="00943B7B" w:rsidP="00943B7B">
      <w:pPr>
        <w:rPr>
          <w:rFonts w:ascii="Arial" w:eastAsia="ヒラギノ角ゴ Pro W3" w:hAnsi="Arial" w:cs="Arial"/>
          <w:color w:val="000000"/>
          <w:sz w:val="22"/>
          <w:szCs w:val="22"/>
          <w:lang w:val="en-US"/>
        </w:rPr>
      </w:pPr>
      <w:r w:rsidRPr="00AD197D">
        <w:rPr>
          <w:rFonts w:ascii="Arial" w:hAnsi="Arial" w:cs="Arial"/>
          <w:sz w:val="22"/>
          <w:szCs w:val="22"/>
        </w:rPr>
        <w:t xml:space="preserve">The number of industry produced Point of Purchase (POP), or Front of Package (FOP), nutrition symbols have only increased since their Canadian market debut in 2005. To date, six major food manufacturing companies have used FOP as an effective marketing tool (who?). The extensive use of FOP nutrition symbols by the food manufacturing industry have raised concerned within the scientific and nutrition community. This study reflects the current research on industry produced FOP symbol, with a special focus on PepsiCo’s Smart Spot FOP nutrition logo. The success of this FOP can be attributed to a </w:t>
      </w:r>
      <w:proofErr w:type="spellStart"/>
      <w:r w:rsidRPr="00AD197D">
        <w:rPr>
          <w:rFonts w:ascii="Arial" w:hAnsi="Arial" w:cs="Arial"/>
          <w:sz w:val="22"/>
          <w:szCs w:val="22"/>
        </w:rPr>
        <w:t>well researched</w:t>
      </w:r>
      <w:proofErr w:type="spellEnd"/>
      <w:r w:rsidRPr="00AD197D">
        <w:rPr>
          <w:rFonts w:ascii="Arial" w:hAnsi="Arial" w:cs="Arial"/>
          <w:sz w:val="22"/>
          <w:szCs w:val="22"/>
        </w:rPr>
        <w:t xml:space="preserve"> and well developed logo combined with the time that it was introduced to consumers. While the current research is unclear, some studies have shown that FOP nutrition logos may have had a positive impact on consumer health by reducing the amount of fat, sodium and added sugar through the consumption of reformulated products to meet FOP nutrition logo guidelines. FOP nutrition logos are also poised to play a major role in a </w:t>
      </w:r>
      <w:proofErr w:type="spellStart"/>
      <w:r w:rsidRPr="00AD197D">
        <w:rPr>
          <w:rFonts w:ascii="Arial" w:hAnsi="Arial" w:cs="Arial"/>
          <w:sz w:val="22"/>
          <w:szCs w:val="22"/>
        </w:rPr>
        <w:t>well researched</w:t>
      </w:r>
      <w:proofErr w:type="spellEnd"/>
      <w:r w:rsidRPr="00AD197D">
        <w:rPr>
          <w:rFonts w:ascii="Arial" w:hAnsi="Arial" w:cs="Arial"/>
          <w:sz w:val="22"/>
          <w:szCs w:val="22"/>
        </w:rPr>
        <w:t xml:space="preserve"> and varied public health initiative to address obesity. Barriers of consumer use of FOP nutrition logos are also discussed, as well as the criticism of industry created FOP nutrition symbols, the potential involvement of industry in regulation and the negative impacts that FOP nutrition symbols can have on the consumer. Multiple areas of where more research is needed is identified to help other nutrition and health professionals discover more about the real and potential impacts of FOP nutrition logos.</w:t>
      </w:r>
    </w:p>
    <w:p w14:paraId="2DFAD4A6" w14:textId="2298CB42" w:rsidR="00700854" w:rsidRDefault="00943B7B" w:rsidP="00700854">
      <w:pPr>
        <w:rPr>
          <w:rFonts w:ascii="Arial" w:hAnsi="Arial" w:cs="Arial"/>
          <w:sz w:val="22"/>
          <w:szCs w:val="24"/>
        </w:rPr>
      </w:pPr>
      <w:r>
        <w:rPr>
          <w:rFonts w:ascii="Arial" w:hAnsi="Arial" w:cs="Arial"/>
          <w:sz w:val="22"/>
          <w:szCs w:val="24"/>
        </w:rPr>
        <w:br w:type="page"/>
      </w:r>
      <w:r w:rsidR="00700854">
        <w:rPr>
          <w:rFonts w:ascii="Arial" w:hAnsi="Arial" w:cs="Arial"/>
          <w:sz w:val="22"/>
          <w:szCs w:val="24"/>
        </w:rPr>
        <w:lastRenderedPageBreak/>
        <w:t xml:space="preserve">Poster Presentation Time: </w:t>
      </w:r>
      <w:r w:rsidR="00700854" w:rsidRPr="0071210B">
        <w:rPr>
          <w:rFonts w:ascii="Arial" w:hAnsi="Arial" w:cs="Arial"/>
          <w:b/>
          <w:sz w:val="22"/>
          <w:szCs w:val="22"/>
        </w:rPr>
        <w:t>3:00 – 4:30 p.m.</w:t>
      </w:r>
    </w:p>
    <w:p w14:paraId="1CD627B3" w14:textId="77777777" w:rsidR="00700854" w:rsidRDefault="00700854" w:rsidP="00700854">
      <w:pPr>
        <w:rPr>
          <w:rFonts w:ascii="Arial" w:hAnsi="Arial" w:cs="Arial"/>
          <w:sz w:val="22"/>
          <w:szCs w:val="22"/>
        </w:rPr>
      </w:pPr>
      <w:r>
        <w:rPr>
          <w:rFonts w:ascii="Arial" w:hAnsi="Arial" w:cs="Arial"/>
          <w:sz w:val="22"/>
          <w:szCs w:val="24"/>
        </w:rPr>
        <w:t xml:space="preserve">Poster Board # </w:t>
      </w:r>
      <w:r>
        <w:rPr>
          <w:rFonts w:ascii="Arial" w:hAnsi="Arial" w:cs="Arial"/>
          <w:sz w:val="22"/>
          <w:szCs w:val="22"/>
        </w:rPr>
        <w:t>23</w:t>
      </w:r>
    </w:p>
    <w:p w14:paraId="2FF60087" w14:textId="77777777" w:rsidR="00700854" w:rsidRDefault="00700854" w:rsidP="00700854">
      <w:pPr>
        <w:rPr>
          <w:rFonts w:ascii="Arial" w:hAnsi="Arial" w:cs="Arial"/>
          <w:sz w:val="22"/>
          <w:szCs w:val="22"/>
        </w:rPr>
      </w:pPr>
    </w:p>
    <w:p w14:paraId="26F0B6BE" w14:textId="1F4B6CDC" w:rsidR="00700854" w:rsidRDefault="00700854" w:rsidP="00700854">
      <w:pPr>
        <w:rPr>
          <w:rFonts w:ascii="Arial" w:hAnsi="Arial" w:cs="Arial"/>
          <w:i/>
          <w:iCs/>
          <w:sz w:val="22"/>
          <w:szCs w:val="22"/>
        </w:rPr>
      </w:pPr>
      <w:r w:rsidRPr="0071210B">
        <w:rPr>
          <w:rFonts w:ascii="Arial" w:hAnsi="Arial" w:cs="Arial"/>
          <w:sz w:val="22"/>
          <w:szCs w:val="22"/>
        </w:rPr>
        <w:t>CATECHOLAMINERGIC</w:t>
      </w:r>
      <w:r>
        <w:rPr>
          <w:rFonts w:ascii="Arial" w:hAnsi="Arial" w:cs="Arial"/>
          <w:sz w:val="22"/>
          <w:szCs w:val="22"/>
        </w:rPr>
        <w:t xml:space="preserve"> PERIPHERAL</w:t>
      </w:r>
      <w:r w:rsidRPr="0071210B">
        <w:rPr>
          <w:rFonts w:ascii="Arial" w:hAnsi="Arial" w:cs="Arial"/>
          <w:sz w:val="22"/>
          <w:szCs w:val="22"/>
        </w:rPr>
        <w:t xml:space="preserve"> NEUROANATOMY IN THE NUDIBRANCH </w:t>
      </w:r>
      <w:r w:rsidRPr="0071210B">
        <w:rPr>
          <w:rFonts w:ascii="Arial" w:hAnsi="Arial" w:cs="Arial"/>
          <w:i/>
          <w:iCs/>
          <w:sz w:val="22"/>
          <w:szCs w:val="22"/>
        </w:rPr>
        <w:t>TRITONIA DIOMEDEA</w:t>
      </w:r>
    </w:p>
    <w:p w14:paraId="6602A7A6" w14:textId="2EBB75C1" w:rsidR="00700854" w:rsidRDefault="00700854" w:rsidP="00700854">
      <w:pPr>
        <w:rPr>
          <w:rFonts w:ascii="Arial" w:hAnsi="Arial" w:cs="Arial"/>
          <w:sz w:val="22"/>
          <w:szCs w:val="22"/>
        </w:rPr>
      </w:pPr>
      <w:r>
        <w:rPr>
          <w:rFonts w:ascii="Arial" w:hAnsi="Arial" w:cs="Arial"/>
          <w:iCs/>
          <w:sz w:val="22"/>
          <w:szCs w:val="22"/>
        </w:rPr>
        <w:t xml:space="preserve">     Presenter: Emily </w:t>
      </w:r>
      <w:r>
        <w:rPr>
          <w:rFonts w:ascii="Arial" w:hAnsi="Arial" w:cs="Arial"/>
          <w:sz w:val="22"/>
          <w:szCs w:val="22"/>
        </w:rPr>
        <w:t>Kehoe, Human Kinetics</w:t>
      </w:r>
    </w:p>
    <w:p w14:paraId="68A145D4" w14:textId="0E00B241" w:rsidR="00700854" w:rsidRPr="00700854" w:rsidRDefault="00700854" w:rsidP="00700854">
      <w:pPr>
        <w:rPr>
          <w:rFonts w:ascii="Arial" w:hAnsi="Arial" w:cs="Arial"/>
          <w:sz w:val="22"/>
          <w:szCs w:val="22"/>
        </w:rPr>
      </w:pPr>
      <w:r>
        <w:rPr>
          <w:rFonts w:ascii="Arial" w:hAnsi="Arial" w:cs="Arial"/>
          <w:sz w:val="22"/>
          <w:szCs w:val="22"/>
        </w:rPr>
        <w:t xml:space="preserve">     Supervisor: Russell Wyeth</w:t>
      </w:r>
    </w:p>
    <w:p w14:paraId="4CC77056" w14:textId="77777777" w:rsidR="00264EC3" w:rsidRPr="00700854" w:rsidRDefault="00264EC3" w:rsidP="00700854">
      <w:pPr>
        <w:pStyle w:val="Default"/>
        <w:spacing w:line="240" w:lineRule="auto"/>
        <w:rPr>
          <w:rFonts w:ascii="Arial" w:hAnsi="Arial" w:cs="Arial"/>
          <w:color w:val="auto"/>
          <w:sz w:val="22"/>
          <w:szCs w:val="22"/>
        </w:rPr>
      </w:pPr>
    </w:p>
    <w:p w14:paraId="68FB3717" w14:textId="04CD2314" w:rsidR="00264EC3" w:rsidRPr="00700854" w:rsidRDefault="00264EC3" w:rsidP="00700854">
      <w:pPr>
        <w:pStyle w:val="Default"/>
        <w:spacing w:line="240" w:lineRule="auto"/>
        <w:rPr>
          <w:rFonts w:ascii="Arial" w:hAnsi="Arial" w:cs="Arial"/>
          <w:color w:val="auto"/>
          <w:sz w:val="22"/>
          <w:szCs w:val="22"/>
        </w:rPr>
      </w:pPr>
      <w:r w:rsidRPr="00700854">
        <w:rPr>
          <w:rFonts w:ascii="Arial" w:hAnsi="Arial" w:cs="Arial"/>
          <w:color w:val="auto"/>
          <w:sz w:val="22"/>
          <w:szCs w:val="22"/>
        </w:rPr>
        <w:t xml:space="preserve">The peripheral nervous system in the </w:t>
      </w:r>
      <w:proofErr w:type="spellStart"/>
      <w:r w:rsidRPr="00700854">
        <w:rPr>
          <w:rFonts w:ascii="Arial" w:hAnsi="Arial" w:cs="Arial"/>
          <w:color w:val="auto"/>
          <w:sz w:val="22"/>
          <w:szCs w:val="22"/>
        </w:rPr>
        <w:t>nudibranch</w:t>
      </w:r>
      <w:proofErr w:type="spellEnd"/>
      <w:r w:rsidRPr="00700854">
        <w:rPr>
          <w:rFonts w:ascii="Arial" w:hAnsi="Arial" w:cs="Arial"/>
          <w:color w:val="auto"/>
          <w:sz w:val="22"/>
          <w:szCs w:val="22"/>
        </w:rPr>
        <w:t xml:space="preserve"> </w:t>
      </w:r>
      <w:proofErr w:type="spellStart"/>
      <w:r w:rsidRPr="00700854">
        <w:rPr>
          <w:rFonts w:ascii="Arial" w:hAnsi="Arial" w:cs="Arial"/>
          <w:i/>
          <w:color w:val="auto"/>
          <w:sz w:val="22"/>
          <w:szCs w:val="22"/>
        </w:rPr>
        <w:t>Tritonia</w:t>
      </w:r>
      <w:proofErr w:type="spellEnd"/>
      <w:r w:rsidRPr="00700854">
        <w:rPr>
          <w:rFonts w:ascii="Arial" w:hAnsi="Arial" w:cs="Arial"/>
          <w:i/>
          <w:color w:val="auto"/>
          <w:sz w:val="22"/>
          <w:szCs w:val="22"/>
        </w:rPr>
        <w:t xml:space="preserve"> </w:t>
      </w:r>
      <w:proofErr w:type="spellStart"/>
      <w:r w:rsidRPr="00700854">
        <w:rPr>
          <w:rFonts w:ascii="Arial" w:hAnsi="Arial" w:cs="Arial"/>
          <w:i/>
          <w:color w:val="auto"/>
          <w:sz w:val="22"/>
          <w:szCs w:val="22"/>
        </w:rPr>
        <w:t>diomedea</w:t>
      </w:r>
      <w:proofErr w:type="spellEnd"/>
      <w:r w:rsidRPr="00700854">
        <w:rPr>
          <w:rFonts w:ascii="Arial" w:hAnsi="Arial" w:cs="Arial"/>
          <w:color w:val="auto"/>
          <w:sz w:val="22"/>
          <w:szCs w:val="22"/>
        </w:rPr>
        <w:t xml:space="preserve"> likely plays an important role in the slug’s </w:t>
      </w:r>
      <w:proofErr w:type="spellStart"/>
      <w:r w:rsidRPr="00700854">
        <w:rPr>
          <w:rFonts w:ascii="Arial" w:hAnsi="Arial" w:cs="Arial"/>
          <w:color w:val="auto"/>
          <w:sz w:val="22"/>
          <w:szCs w:val="22"/>
        </w:rPr>
        <w:t>behaviours</w:t>
      </w:r>
      <w:proofErr w:type="spellEnd"/>
      <w:r w:rsidRPr="00700854">
        <w:rPr>
          <w:rFonts w:ascii="Arial" w:hAnsi="Arial" w:cs="Arial"/>
          <w:color w:val="auto"/>
          <w:sz w:val="22"/>
          <w:szCs w:val="22"/>
        </w:rPr>
        <w:t xml:space="preserve">, yet we know little about the nervous system outside the brain of this </w:t>
      </w:r>
      <w:proofErr w:type="spellStart"/>
      <w:r w:rsidRPr="00700854">
        <w:rPr>
          <w:rFonts w:ascii="Arial" w:hAnsi="Arial" w:cs="Arial"/>
          <w:color w:val="auto"/>
          <w:sz w:val="22"/>
          <w:szCs w:val="22"/>
        </w:rPr>
        <w:t>neuroethological</w:t>
      </w:r>
      <w:proofErr w:type="spellEnd"/>
      <w:r w:rsidRPr="00700854">
        <w:rPr>
          <w:rFonts w:ascii="Arial" w:hAnsi="Arial" w:cs="Arial"/>
          <w:color w:val="auto"/>
          <w:sz w:val="22"/>
          <w:szCs w:val="22"/>
        </w:rPr>
        <w:t xml:space="preserve"> model system.  Previous studies indicate that peripheral </w:t>
      </w:r>
      <w:proofErr w:type="spellStart"/>
      <w:r w:rsidRPr="00700854">
        <w:rPr>
          <w:rFonts w:ascii="Arial" w:hAnsi="Arial" w:cs="Arial"/>
          <w:color w:val="auto"/>
          <w:sz w:val="22"/>
          <w:szCs w:val="22"/>
        </w:rPr>
        <w:t>catecholaminergic</w:t>
      </w:r>
      <w:proofErr w:type="spellEnd"/>
      <w:r w:rsidRPr="00700854">
        <w:rPr>
          <w:rFonts w:ascii="Arial" w:hAnsi="Arial" w:cs="Arial"/>
          <w:color w:val="auto"/>
          <w:sz w:val="22"/>
          <w:szCs w:val="22"/>
        </w:rPr>
        <w:t xml:space="preserve"> cells are widespread in gastropods and thus our immediate goal was to map the peripheral </w:t>
      </w:r>
      <w:proofErr w:type="spellStart"/>
      <w:r w:rsidRPr="00700854">
        <w:rPr>
          <w:rFonts w:ascii="Arial" w:hAnsi="Arial" w:cs="Arial"/>
          <w:color w:val="auto"/>
          <w:sz w:val="22"/>
          <w:szCs w:val="22"/>
        </w:rPr>
        <w:t>catecholaminergic</w:t>
      </w:r>
      <w:proofErr w:type="spellEnd"/>
      <w:r w:rsidRPr="00700854">
        <w:rPr>
          <w:rFonts w:ascii="Arial" w:hAnsi="Arial" w:cs="Arial"/>
          <w:color w:val="auto"/>
          <w:sz w:val="22"/>
          <w:szCs w:val="22"/>
        </w:rPr>
        <w:t xml:space="preserve"> </w:t>
      </w:r>
      <w:proofErr w:type="spellStart"/>
      <w:r w:rsidRPr="00700854">
        <w:rPr>
          <w:rFonts w:ascii="Arial" w:hAnsi="Arial" w:cs="Arial"/>
          <w:color w:val="auto"/>
          <w:sz w:val="22"/>
          <w:szCs w:val="22"/>
        </w:rPr>
        <w:t>neuroanatomy</w:t>
      </w:r>
      <w:proofErr w:type="spellEnd"/>
      <w:r w:rsidRPr="00700854">
        <w:rPr>
          <w:rFonts w:ascii="Arial" w:hAnsi="Arial" w:cs="Arial"/>
          <w:color w:val="auto"/>
          <w:sz w:val="22"/>
          <w:szCs w:val="22"/>
        </w:rPr>
        <w:t xml:space="preserve"> in </w:t>
      </w:r>
      <w:proofErr w:type="spellStart"/>
      <w:r w:rsidRPr="00700854">
        <w:rPr>
          <w:rFonts w:ascii="Arial" w:hAnsi="Arial" w:cs="Arial"/>
          <w:i/>
          <w:iCs/>
          <w:color w:val="auto"/>
          <w:sz w:val="22"/>
          <w:szCs w:val="22"/>
        </w:rPr>
        <w:t>Tritonia</w:t>
      </w:r>
      <w:proofErr w:type="spellEnd"/>
      <w:r w:rsidRPr="00700854">
        <w:rPr>
          <w:rFonts w:ascii="Arial" w:hAnsi="Arial" w:cs="Arial"/>
          <w:i/>
          <w:iCs/>
          <w:color w:val="auto"/>
          <w:sz w:val="22"/>
          <w:szCs w:val="22"/>
        </w:rPr>
        <w:t xml:space="preserve">. </w:t>
      </w:r>
      <w:r w:rsidRPr="00700854">
        <w:rPr>
          <w:rFonts w:ascii="Arial" w:hAnsi="Arial" w:cs="Arial"/>
          <w:iCs/>
          <w:color w:val="auto"/>
          <w:sz w:val="22"/>
          <w:szCs w:val="22"/>
        </w:rPr>
        <w:t xml:space="preserve">Using </w:t>
      </w:r>
      <w:r w:rsidRPr="00700854">
        <w:rPr>
          <w:rFonts w:ascii="Arial" w:hAnsi="Arial" w:cs="Arial"/>
          <w:color w:val="auto"/>
          <w:sz w:val="22"/>
          <w:szCs w:val="22"/>
        </w:rPr>
        <w:t>anti-tyrosine hydroxylase</w:t>
      </w:r>
      <w:r w:rsidRPr="00700854">
        <w:rPr>
          <w:rFonts w:ascii="Arial" w:hAnsi="Arial" w:cs="Arial"/>
          <w:iCs/>
          <w:color w:val="auto"/>
          <w:sz w:val="22"/>
          <w:szCs w:val="22"/>
        </w:rPr>
        <w:t xml:space="preserve"> immunohistochemistry, we </w:t>
      </w:r>
      <w:r w:rsidRPr="00700854">
        <w:rPr>
          <w:rFonts w:ascii="Arial" w:hAnsi="Arial" w:cs="Arial"/>
          <w:color w:val="auto"/>
          <w:sz w:val="22"/>
          <w:szCs w:val="22"/>
        </w:rPr>
        <w:t xml:space="preserve">found numerous cells with putative dendrites that penetrate the epithelia of the cephalic sensory organs: the oral veil and </w:t>
      </w:r>
      <w:proofErr w:type="spellStart"/>
      <w:r w:rsidRPr="00700854">
        <w:rPr>
          <w:rFonts w:ascii="Arial" w:hAnsi="Arial" w:cs="Arial"/>
          <w:color w:val="auto"/>
          <w:sz w:val="22"/>
          <w:szCs w:val="22"/>
        </w:rPr>
        <w:t>rhinophores</w:t>
      </w:r>
      <w:proofErr w:type="spellEnd"/>
      <w:r w:rsidRPr="00700854">
        <w:rPr>
          <w:rFonts w:ascii="Arial" w:hAnsi="Arial" w:cs="Arial"/>
          <w:color w:val="auto"/>
          <w:sz w:val="22"/>
          <w:szCs w:val="22"/>
        </w:rPr>
        <w:t xml:space="preserve">. Furthermore, we observed two additional types of cells in the </w:t>
      </w:r>
      <w:proofErr w:type="spellStart"/>
      <w:r w:rsidRPr="00700854">
        <w:rPr>
          <w:rFonts w:ascii="Arial" w:hAnsi="Arial" w:cs="Arial"/>
          <w:color w:val="auto"/>
          <w:sz w:val="22"/>
          <w:szCs w:val="22"/>
        </w:rPr>
        <w:t>rhinophore</w:t>
      </w:r>
      <w:proofErr w:type="spellEnd"/>
      <w:r w:rsidRPr="00700854">
        <w:rPr>
          <w:rFonts w:ascii="Arial" w:hAnsi="Arial" w:cs="Arial"/>
          <w:color w:val="auto"/>
          <w:sz w:val="22"/>
          <w:szCs w:val="22"/>
        </w:rPr>
        <w:t xml:space="preserve"> ganglion which may be involved in either sensory processing or motor control of the </w:t>
      </w:r>
      <w:proofErr w:type="spellStart"/>
      <w:r w:rsidRPr="00700854">
        <w:rPr>
          <w:rFonts w:ascii="Arial" w:hAnsi="Arial" w:cs="Arial"/>
          <w:color w:val="auto"/>
          <w:sz w:val="22"/>
          <w:szCs w:val="22"/>
        </w:rPr>
        <w:t>rhinophore</w:t>
      </w:r>
      <w:proofErr w:type="spellEnd"/>
      <w:r w:rsidRPr="00700854">
        <w:rPr>
          <w:rFonts w:ascii="Arial" w:hAnsi="Arial" w:cs="Arial"/>
          <w:color w:val="auto"/>
          <w:sz w:val="22"/>
          <w:szCs w:val="22"/>
        </w:rPr>
        <w:t xml:space="preserve">. Our description of these putative </w:t>
      </w:r>
      <w:proofErr w:type="spellStart"/>
      <w:r w:rsidRPr="00700854">
        <w:rPr>
          <w:rFonts w:ascii="Arial" w:hAnsi="Arial" w:cs="Arial"/>
          <w:color w:val="auto"/>
          <w:sz w:val="22"/>
          <w:szCs w:val="22"/>
        </w:rPr>
        <w:t>catecholaminergic</w:t>
      </w:r>
      <w:proofErr w:type="spellEnd"/>
      <w:r w:rsidRPr="00700854">
        <w:rPr>
          <w:rFonts w:ascii="Arial" w:hAnsi="Arial" w:cs="Arial"/>
          <w:color w:val="auto"/>
          <w:sz w:val="22"/>
          <w:szCs w:val="22"/>
        </w:rPr>
        <w:t xml:space="preserve"> peripheral cells will facilitate interpretation of future pharmacological manipulations of the sensory cells designed to test both the cells’ role during navigation </w:t>
      </w:r>
      <w:proofErr w:type="spellStart"/>
      <w:r w:rsidRPr="00700854">
        <w:rPr>
          <w:rFonts w:ascii="Arial" w:hAnsi="Arial" w:cs="Arial"/>
          <w:color w:val="auto"/>
          <w:sz w:val="22"/>
          <w:szCs w:val="22"/>
        </w:rPr>
        <w:t>behaviour</w:t>
      </w:r>
      <w:proofErr w:type="spellEnd"/>
      <w:r w:rsidRPr="00700854">
        <w:rPr>
          <w:rFonts w:ascii="Arial" w:hAnsi="Arial" w:cs="Arial"/>
          <w:color w:val="auto"/>
          <w:sz w:val="22"/>
          <w:szCs w:val="22"/>
        </w:rPr>
        <w:t xml:space="preserve"> and the sensory modality of this cell type found throughout the gastropods. </w:t>
      </w:r>
    </w:p>
    <w:p w14:paraId="0E82C043" w14:textId="77777777" w:rsidR="00943B7B" w:rsidRDefault="00943B7B">
      <w:pPr>
        <w:rPr>
          <w:rFonts w:ascii="Arial" w:hAnsi="Arial" w:cs="Arial"/>
          <w:sz w:val="22"/>
          <w:szCs w:val="24"/>
        </w:rPr>
      </w:pPr>
    </w:p>
    <w:p w14:paraId="20F6B017" w14:textId="27BD0C3A" w:rsidR="00264EC3" w:rsidRDefault="00264EC3" w:rsidP="00264EC3">
      <w:pPr>
        <w:pStyle w:val="Default"/>
        <w:spacing w:line="360" w:lineRule="auto"/>
        <w:rPr>
          <w:rFonts w:ascii="Arial" w:hAnsi="Arial" w:cs="Arial"/>
          <w:color w:val="auto"/>
          <w:sz w:val="24"/>
          <w:szCs w:val="24"/>
        </w:rPr>
      </w:pPr>
      <w:r>
        <w:rPr>
          <w:rFonts w:ascii="Arial" w:hAnsi="Arial" w:cs="Arial"/>
          <w:sz w:val="22"/>
          <w:szCs w:val="24"/>
        </w:rPr>
        <w:br w:type="page"/>
      </w:r>
    </w:p>
    <w:p w14:paraId="79E6B122" w14:textId="22264D81" w:rsidR="009D5B0C" w:rsidRDefault="009D5B0C">
      <w:pPr>
        <w:rPr>
          <w:rFonts w:ascii="Arial" w:hAnsi="Arial"/>
          <w:sz w:val="22"/>
        </w:rPr>
      </w:pPr>
    </w:p>
    <w:p w14:paraId="7433EC95" w14:textId="0A2EF235" w:rsidR="009D5B0C" w:rsidRDefault="009D5B0C" w:rsidP="009D5B0C">
      <w:pPr>
        <w:rPr>
          <w:rFonts w:ascii="Arial" w:hAnsi="Arial" w:cs="Arial"/>
          <w:sz w:val="22"/>
          <w:szCs w:val="22"/>
        </w:rPr>
      </w:pPr>
      <w:r>
        <w:rPr>
          <w:rFonts w:ascii="Arial" w:hAnsi="Arial" w:cs="Arial"/>
          <w:sz w:val="22"/>
          <w:szCs w:val="22"/>
        </w:rPr>
        <w:t xml:space="preserve">Poster Presentation Time: </w:t>
      </w:r>
      <w:r>
        <w:rPr>
          <w:rFonts w:ascii="Arial" w:hAnsi="Arial" w:cs="Arial"/>
          <w:b/>
          <w:sz w:val="22"/>
          <w:szCs w:val="22"/>
        </w:rPr>
        <w:t>1</w:t>
      </w:r>
      <w:r w:rsidRPr="0071210B">
        <w:rPr>
          <w:rFonts w:ascii="Arial" w:hAnsi="Arial" w:cs="Arial"/>
          <w:b/>
          <w:sz w:val="22"/>
          <w:szCs w:val="22"/>
        </w:rPr>
        <w:t>:30</w:t>
      </w:r>
      <w:r>
        <w:rPr>
          <w:rFonts w:ascii="Arial" w:hAnsi="Arial" w:cs="Arial"/>
          <w:b/>
          <w:sz w:val="22"/>
          <w:szCs w:val="22"/>
        </w:rPr>
        <w:t xml:space="preserve"> – 3:00 </w:t>
      </w:r>
      <w:r w:rsidRPr="0071210B">
        <w:rPr>
          <w:rFonts w:ascii="Arial" w:hAnsi="Arial" w:cs="Arial"/>
          <w:b/>
          <w:sz w:val="22"/>
          <w:szCs w:val="22"/>
        </w:rPr>
        <w:t>p.m.</w:t>
      </w:r>
    </w:p>
    <w:p w14:paraId="3D0E90C3" w14:textId="77777777" w:rsidR="009D5B0C" w:rsidRDefault="009D5B0C" w:rsidP="009D5B0C">
      <w:pPr>
        <w:rPr>
          <w:rFonts w:ascii="Arial" w:hAnsi="Arial" w:cs="Arial"/>
          <w:sz w:val="22"/>
          <w:szCs w:val="22"/>
        </w:rPr>
      </w:pPr>
      <w:r>
        <w:rPr>
          <w:rFonts w:ascii="Arial" w:hAnsi="Arial" w:cs="Arial"/>
          <w:sz w:val="22"/>
          <w:szCs w:val="22"/>
        </w:rPr>
        <w:t xml:space="preserve">Poster Board # 23.5 </w:t>
      </w:r>
    </w:p>
    <w:p w14:paraId="59225BA6" w14:textId="77777777" w:rsidR="009D5B0C" w:rsidRDefault="009D5B0C" w:rsidP="009D5B0C">
      <w:pPr>
        <w:rPr>
          <w:rFonts w:ascii="Arial" w:hAnsi="Arial" w:cs="Arial"/>
          <w:sz w:val="22"/>
          <w:szCs w:val="22"/>
        </w:rPr>
      </w:pPr>
    </w:p>
    <w:p w14:paraId="162A6A12" w14:textId="1C596DFA" w:rsidR="009D5B0C" w:rsidRDefault="009D5B0C" w:rsidP="009D5B0C">
      <w:pPr>
        <w:rPr>
          <w:rFonts w:ascii="Arial" w:hAnsi="Arial"/>
          <w:sz w:val="22"/>
          <w:szCs w:val="22"/>
        </w:rPr>
      </w:pPr>
      <w:r>
        <w:rPr>
          <w:rFonts w:ascii="Arial" w:hAnsi="Arial"/>
          <w:sz w:val="22"/>
          <w:szCs w:val="22"/>
        </w:rPr>
        <w:t>CHANGING THE NATIONAL NUTRITIOUS FOOD BASKET TO MEET THE DIETARY NEEDS OF SOMEONE WHO IS LIVING WITH HIV OR AIDS</w:t>
      </w:r>
    </w:p>
    <w:p w14:paraId="1233C236" w14:textId="66CB272B" w:rsidR="009D5B0C" w:rsidRDefault="009D5B0C" w:rsidP="009D5B0C">
      <w:pPr>
        <w:rPr>
          <w:rFonts w:ascii="Arial" w:hAnsi="Arial" w:cs="Arial"/>
          <w:sz w:val="22"/>
          <w:szCs w:val="22"/>
        </w:rPr>
      </w:pPr>
      <w:r>
        <w:rPr>
          <w:rFonts w:ascii="Arial" w:hAnsi="Arial"/>
          <w:sz w:val="22"/>
          <w:szCs w:val="22"/>
        </w:rPr>
        <w:t xml:space="preserve">     Presenter:</w:t>
      </w:r>
      <w:r w:rsidRPr="009D5B0C">
        <w:rPr>
          <w:rFonts w:ascii="Arial" w:hAnsi="Arial" w:cs="Arial"/>
          <w:sz w:val="22"/>
          <w:szCs w:val="22"/>
        </w:rPr>
        <w:t xml:space="preserve"> </w:t>
      </w:r>
      <w:r>
        <w:rPr>
          <w:rFonts w:ascii="Arial" w:hAnsi="Arial" w:cs="Arial"/>
          <w:sz w:val="22"/>
          <w:szCs w:val="22"/>
        </w:rPr>
        <w:t>Joshua Keil, Human Nutrition</w:t>
      </w:r>
    </w:p>
    <w:p w14:paraId="1AAA7916" w14:textId="18F3FA04" w:rsidR="009D5B0C" w:rsidRPr="00632459" w:rsidRDefault="009D5B0C" w:rsidP="009D5B0C">
      <w:pPr>
        <w:rPr>
          <w:rFonts w:ascii="Arial" w:hAnsi="Arial" w:cs="Arial"/>
          <w:sz w:val="22"/>
          <w:szCs w:val="22"/>
        </w:rPr>
      </w:pPr>
      <w:r>
        <w:rPr>
          <w:rFonts w:ascii="Arial" w:hAnsi="Arial" w:cs="Arial"/>
          <w:sz w:val="22"/>
          <w:szCs w:val="22"/>
        </w:rPr>
        <w:t xml:space="preserve">     Supervisor: Christine Johnson</w:t>
      </w:r>
    </w:p>
    <w:p w14:paraId="254FE04B" w14:textId="77777777" w:rsidR="00067D42" w:rsidRDefault="00067D42">
      <w:pPr>
        <w:rPr>
          <w:rFonts w:ascii="Arial" w:hAnsi="Arial"/>
          <w:sz w:val="22"/>
        </w:rPr>
      </w:pPr>
    </w:p>
    <w:p w14:paraId="045C6628" w14:textId="77777777" w:rsidR="00067D42" w:rsidRPr="00067D42" w:rsidRDefault="00067D42" w:rsidP="00067D42">
      <w:pPr>
        <w:rPr>
          <w:rFonts w:ascii="Arial" w:hAnsi="Arial" w:cs="Arial"/>
          <w:sz w:val="22"/>
          <w:szCs w:val="22"/>
        </w:rPr>
      </w:pPr>
      <w:r w:rsidRPr="00067D42">
        <w:rPr>
          <w:rFonts w:ascii="Arial" w:eastAsia="ヒラギノ角ゴ Pro W3" w:hAnsi="Arial" w:cs="Arial"/>
          <w:sz w:val="22"/>
          <w:szCs w:val="22"/>
        </w:rPr>
        <w:t>Food insecurity is 7 times more likely for people living with HIV/AIDS (PHAs) than for the general Canadian population, and has been associated with poor clinical outcomes.</w:t>
      </w:r>
      <w:r w:rsidRPr="00067D42">
        <w:rPr>
          <w:rFonts w:ascii="Arial" w:hAnsi="Arial" w:cs="Arial"/>
          <w:sz w:val="22"/>
          <w:szCs w:val="22"/>
        </w:rPr>
        <w:t xml:space="preserve"> Food security is characterized by access for all people at all times to sufficient food for an active and healthy life. Food insecurity occurs if any of these conditions are not met. </w:t>
      </w:r>
      <w:r w:rsidRPr="00067D42">
        <w:rPr>
          <w:rFonts w:ascii="Arial" w:hAnsi="Arial" w:cs="Arial"/>
          <w:b/>
          <w:sz w:val="22"/>
          <w:szCs w:val="22"/>
        </w:rPr>
        <w:t xml:space="preserve">Purpose: </w:t>
      </w:r>
      <w:r w:rsidRPr="00067D42">
        <w:rPr>
          <w:rFonts w:ascii="Arial" w:hAnsi="Arial" w:cs="Arial"/>
          <w:sz w:val="22"/>
          <w:szCs w:val="22"/>
        </w:rPr>
        <w:t xml:space="preserve">To test the validity of a tool that can test the cost of a healthy diet for (PHAs) in Nova Scotia. </w:t>
      </w:r>
      <w:r w:rsidRPr="00067D42">
        <w:rPr>
          <w:rFonts w:ascii="Arial" w:hAnsi="Arial" w:cs="Arial"/>
          <w:b/>
          <w:sz w:val="22"/>
          <w:szCs w:val="22"/>
        </w:rPr>
        <w:t xml:space="preserve">Methods: </w:t>
      </w:r>
      <w:r w:rsidRPr="00067D42">
        <w:rPr>
          <w:rFonts w:ascii="Arial" w:hAnsi="Arial" w:cs="Arial"/>
          <w:sz w:val="22"/>
          <w:szCs w:val="22"/>
          <w:lang w:val="en-US"/>
        </w:rPr>
        <w:t xml:space="preserve">This study used qualitative research methods to test face validity of an adaptation to the existing National Nutritious Food Basket (NNFB) tool. An extensive literature review and interviews with experts were conducted to test validity of the adapted tool. Interviews were conducted with 3 AIDS support workers, 1 dietitian, and a group interview was conducted with 4 PHAs. Data was analyzed using thematic analysis, to establish larger themes </w:t>
      </w:r>
      <w:r w:rsidRPr="00067D42">
        <w:rPr>
          <w:rFonts w:ascii="Arial" w:hAnsi="Arial" w:cs="Arial"/>
          <w:b/>
          <w:sz w:val="22"/>
          <w:szCs w:val="22"/>
          <w:lang w:val="en-US"/>
        </w:rPr>
        <w:t xml:space="preserve">Results: </w:t>
      </w:r>
      <w:r w:rsidRPr="00067D42">
        <w:rPr>
          <w:rFonts w:ascii="Arial" w:hAnsi="Arial" w:cs="Arial"/>
          <w:sz w:val="22"/>
          <w:szCs w:val="22"/>
          <w:lang w:val="en-US"/>
        </w:rPr>
        <w:t xml:space="preserve">Suggested changes to the NNFB include: increasing energy, adding a caloric supplement, including more lean meats and alternatives, adding sources of omega-3 fatty acids, adding a daily multivitamin and vitamin D supplement, increasing protein, providing a lactose free milk alternative, and adding a probiotic containing yogurt. Larger themes from interviews included food security concerns, living with HIV/AIDS as a chronic illness, and the </w:t>
      </w:r>
      <w:proofErr w:type="spellStart"/>
      <w:r w:rsidRPr="00067D42">
        <w:rPr>
          <w:rFonts w:ascii="Arial" w:hAnsi="Arial" w:cs="Arial"/>
          <w:sz w:val="22"/>
          <w:szCs w:val="22"/>
          <w:lang w:val="en-US"/>
        </w:rPr>
        <w:t>affect</w:t>
      </w:r>
      <w:proofErr w:type="spellEnd"/>
      <w:r w:rsidRPr="00067D42">
        <w:rPr>
          <w:rFonts w:ascii="Arial" w:hAnsi="Arial" w:cs="Arial"/>
          <w:sz w:val="22"/>
          <w:szCs w:val="22"/>
          <w:lang w:val="en-US"/>
        </w:rPr>
        <w:t xml:space="preserve"> of co-morbidities on quality of life. </w:t>
      </w:r>
      <w:r w:rsidRPr="00067D42">
        <w:rPr>
          <w:rFonts w:ascii="Arial" w:hAnsi="Arial" w:cs="Arial"/>
          <w:b/>
          <w:sz w:val="22"/>
          <w:szCs w:val="22"/>
          <w:lang w:val="en-US"/>
        </w:rPr>
        <w:t xml:space="preserve">Conclusion: </w:t>
      </w:r>
      <w:r w:rsidRPr="00067D42">
        <w:rPr>
          <w:rFonts w:ascii="Arial" w:hAnsi="Arial" w:cs="Arial"/>
          <w:sz w:val="22"/>
          <w:szCs w:val="22"/>
          <w:lang w:val="en-US"/>
        </w:rPr>
        <w:t xml:space="preserve">The blending of the lived experience and the literature provide a relevant tool for participatory food costing methods. This tool will be valuable to providing information of the cost and affordability of food among PHAs in Nova Scotia. The methodology used to validate this tool could be built upon to create variations for other specialized diets. </w:t>
      </w:r>
    </w:p>
    <w:p w14:paraId="43A11834" w14:textId="77777777" w:rsidR="009D5B0C" w:rsidRDefault="009D5B0C">
      <w:pPr>
        <w:rPr>
          <w:rFonts w:ascii="Arial" w:hAnsi="Arial"/>
          <w:sz w:val="22"/>
        </w:rPr>
      </w:pPr>
      <w:r>
        <w:rPr>
          <w:rFonts w:ascii="Arial" w:hAnsi="Arial"/>
          <w:sz w:val="22"/>
        </w:rPr>
        <w:br w:type="page"/>
      </w:r>
    </w:p>
    <w:p w14:paraId="1A8AC93E" w14:textId="327813EC" w:rsidR="00EF6FC8" w:rsidRDefault="00EF6FC8" w:rsidP="00006314">
      <w:pPr>
        <w:contextualSpacing/>
        <w:rPr>
          <w:rFonts w:ascii="Arial" w:hAnsi="Arial"/>
          <w:sz w:val="22"/>
        </w:rPr>
      </w:pPr>
      <w:r>
        <w:rPr>
          <w:rFonts w:ascii="Arial" w:hAnsi="Arial"/>
          <w:sz w:val="22"/>
        </w:rPr>
        <w:lastRenderedPageBreak/>
        <w:t>Poster Presentation Time:</w:t>
      </w:r>
      <w:r w:rsidRPr="00EF6FC8">
        <w:rPr>
          <w:rFonts w:ascii="Arial" w:hAnsi="Arial"/>
          <w:b/>
          <w:sz w:val="22"/>
        </w:rPr>
        <w:t xml:space="preserve"> 12:00 – 1:30 p.m.</w:t>
      </w:r>
    </w:p>
    <w:p w14:paraId="7949121C" w14:textId="17756BCD" w:rsidR="00EF6FC8" w:rsidRDefault="00EF6FC8" w:rsidP="00006314">
      <w:pPr>
        <w:contextualSpacing/>
        <w:rPr>
          <w:rFonts w:ascii="Arial" w:hAnsi="Arial"/>
          <w:sz w:val="22"/>
        </w:rPr>
      </w:pPr>
      <w:r>
        <w:rPr>
          <w:rFonts w:ascii="Arial" w:hAnsi="Arial"/>
          <w:sz w:val="22"/>
        </w:rPr>
        <w:t>Poster Board # 24</w:t>
      </w:r>
    </w:p>
    <w:p w14:paraId="5956FD87" w14:textId="77777777" w:rsidR="00EF6FC8" w:rsidRDefault="00EF6FC8" w:rsidP="00006314">
      <w:pPr>
        <w:contextualSpacing/>
        <w:rPr>
          <w:rFonts w:ascii="Arial" w:hAnsi="Arial"/>
          <w:sz w:val="22"/>
        </w:rPr>
      </w:pPr>
    </w:p>
    <w:p w14:paraId="404506D0" w14:textId="77777777" w:rsidR="00006314" w:rsidRDefault="00006314" w:rsidP="00006314">
      <w:pPr>
        <w:contextualSpacing/>
        <w:rPr>
          <w:rFonts w:ascii="Arial" w:hAnsi="Arial"/>
          <w:sz w:val="22"/>
        </w:rPr>
      </w:pPr>
      <w:r>
        <w:rPr>
          <w:rFonts w:ascii="Arial" w:hAnsi="Arial"/>
          <w:sz w:val="22"/>
        </w:rPr>
        <w:t>MERCURY-INDUCED DEGENERATION OF RAT CORTICAL NEURONS</w:t>
      </w:r>
    </w:p>
    <w:p w14:paraId="33233D85" w14:textId="1B0FF528" w:rsidR="00006314" w:rsidRDefault="00006314" w:rsidP="00006314">
      <w:pPr>
        <w:contextualSpacing/>
        <w:rPr>
          <w:rFonts w:ascii="Arial" w:hAnsi="Arial"/>
          <w:sz w:val="22"/>
        </w:rPr>
      </w:pPr>
      <w:r>
        <w:rPr>
          <w:rFonts w:ascii="Arial" w:hAnsi="Arial"/>
          <w:sz w:val="22"/>
        </w:rPr>
        <w:t xml:space="preserve">     Presenter: Simone Kortbeek</w:t>
      </w:r>
      <w:r w:rsidR="00EF6FC8">
        <w:rPr>
          <w:rFonts w:ascii="Arial" w:hAnsi="Arial"/>
          <w:sz w:val="22"/>
        </w:rPr>
        <w:t>, Human Kinetics</w:t>
      </w:r>
    </w:p>
    <w:p w14:paraId="69FBD6A1" w14:textId="39194F9C" w:rsidR="00006314" w:rsidRDefault="00EF6FC8" w:rsidP="00006314">
      <w:pPr>
        <w:contextualSpacing/>
        <w:rPr>
          <w:rFonts w:ascii="Arial" w:hAnsi="Arial"/>
          <w:sz w:val="22"/>
        </w:rPr>
      </w:pPr>
      <w:r>
        <w:rPr>
          <w:rFonts w:ascii="Arial" w:hAnsi="Arial"/>
          <w:sz w:val="22"/>
        </w:rPr>
        <w:t xml:space="preserve">     Supervisor: </w:t>
      </w:r>
      <w:r w:rsidR="00006314">
        <w:rPr>
          <w:rFonts w:ascii="Arial" w:hAnsi="Arial"/>
          <w:sz w:val="22"/>
        </w:rPr>
        <w:t>Roy Rasmussen</w:t>
      </w:r>
    </w:p>
    <w:p w14:paraId="7D65CAFB" w14:textId="77777777" w:rsidR="00006314" w:rsidRDefault="00006314" w:rsidP="00006314">
      <w:pPr>
        <w:contextualSpacing/>
        <w:jc w:val="both"/>
        <w:rPr>
          <w:rFonts w:ascii="Arial" w:hAnsi="Arial"/>
          <w:sz w:val="22"/>
        </w:rPr>
      </w:pPr>
    </w:p>
    <w:p w14:paraId="6368A313" w14:textId="4528FFFC" w:rsidR="00264EC3" w:rsidRDefault="00006314" w:rsidP="00006314">
      <w:pPr>
        <w:rPr>
          <w:rFonts w:ascii="Arial" w:hAnsi="Arial" w:cs="Arial"/>
          <w:sz w:val="22"/>
          <w:szCs w:val="24"/>
        </w:rPr>
      </w:pPr>
      <w:r>
        <w:rPr>
          <w:rFonts w:ascii="Arial" w:hAnsi="Arial"/>
          <w:b/>
          <w:sz w:val="22"/>
        </w:rPr>
        <w:t>PURPOSE:</w:t>
      </w:r>
      <w:r>
        <w:rPr>
          <w:rFonts w:ascii="Arial" w:hAnsi="Arial"/>
          <w:sz w:val="22"/>
        </w:rPr>
        <w:t xml:space="preserve"> This study examined the effects of Hg exposure on mammalian neurons. More specifically, the three objectives were to: 1) determine whether Hg exposure prevents </w:t>
      </w:r>
      <w:proofErr w:type="spellStart"/>
      <w:r>
        <w:rPr>
          <w:rFonts w:ascii="Arial" w:hAnsi="Arial"/>
          <w:sz w:val="22"/>
        </w:rPr>
        <w:t>neurite</w:t>
      </w:r>
      <w:proofErr w:type="spellEnd"/>
      <w:r>
        <w:rPr>
          <w:rFonts w:ascii="Arial" w:hAnsi="Arial"/>
          <w:sz w:val="22"/>
        </w:rPr>
        <w:t xml:space="preserve"> initiation, 2) determine the impact of Hg exposure on developing neural networks, 3) determine the impact of Hg exposure on mature neural networks. </w:t>
      </w:r>
      <w:r>
        <w:rPr>
          <w:rFonts w:ascii="Arial" w:hAnsi="Arial"/>
          <w:b/>
          <w:sz w:val="22"/>
        </w:rPr>
        <w:t>METHODS:</w:t>
      </w:r>
      <w:r>
        <w:rPr>
          <w:rFonts w:ascii="Arial" w:hAnsi="Arial"/>
          <w:sz w:val="22"/>
        </w:rPr>
        <w:t xml:space="preserve"> Rat cortical neurons were cultured in 2mL </w:t>
      </w:r>
      <w:proofErr w:type="spellStart"/>
      <w:r>
        <w:rPr>
          <w:rFonts w:ascii="Arial" w:hAnsi="Arial"/>
          <w:sz w:val="22"/>
        </w:rPr>
        <w:t>neurobasal</w:t>
      </w:r>
      <w:proofErr w:type="spellEnd"/>
      <w:r>
        <w:rPr>
          <w:rFonts w:ascii="Arial" w:hAnsi="Arial"/>
          <w:sz w:val="22"/>
        </w:rPr>
        <w:t xml:space="preserve"> medium. HgCl</w:t>
      </w:r>
      <w:r>
        <w:rPr>
          <w:rFonts w:ascii="Arial" w:hAnsi="Arial"/>
          <w:sz w:val="22"/>
          <w:vertAlign w:val="subscript"/>
        </w:rPr>
        <w:t>2</w:t>
      </w:r>
      <w:r>
        <w:rPr>
          <w:rFonts w:ascii="Arial" w:hAnsi="Arial"/>
          <w:sz w:val="22"/>
        </w:rPr>
        <w:t xml:space="preserve"> stock solution was added to the culture medium, rendering a final concentration of either 25nM or 100nM HgCl</w:t>
      </w:r>
      <w:r>
        <w:rPr>
          <w:rFonts w:ascii="Arial" w:hAnsi="Arial"/>
          <w:sz w:val="22"/>
          <w:vertAlign w:val="subscript"/>
        </w:rPr>
        <w:t>2</w:t>
      </w:r>
      <w:r>
        <w:rPr>
          <w:rFonts w:ascii="Arial" w:hAnsi="Arial"/>
          <w:sz w:val="22"/>
        </w:rPr>
        <w:t>. HgCl</w:t>
      </w:r>
      <w:r>
        <w:rPr>
          <w:rFonts w:ascii="Arial" w:hAnsi="Arial"/>
          <w:sz w:val="22"/>
          <w:vertAlign w:val="subscript"/>
        </w:rPr>
        <w:t>2</w:t>
      </w:r>
      <w:r>
        <w:rPr>
          <w:rFonts w:ascii="Arial" w:hAnsi="Arial"/>
          <w:sz w:val="22"/>
        </w:rPr>
        <w:t xml:space="preserve"> was added at the time of cell culture, after a 3 day incubation period or after a 10 day incubation period in order to examine the effects of Hg exposure on initiation of </w:t>
      </w:r>
      <w:proofErr w:type="spellStart"/>
      <w:r>
        <w:rPr>
          <w:rFonts w:ascii="Arial" w:hAnsi="Arial"/>
          <w:sz w:val="22"/>
        </w:rPr>
        <w:t>neurite</w:t>
      </w:r>
      <w:proofErr w:type="spellEnd"/>
      <w:r>
        <w:rPr>
          <w:rFonts w:ascii="Arial" w:hAnsi="Arial"/>
          <w:sz w:val="22"/>
        </w:rPr>
        <w:t xml:space="preserve"> outgrowth, developing neural networks and mature neural networks, respectively. Control cells were cultured in the absence of Hg. Phase contrast images, acquired using inverted microscopy were used to assess the number of cells exhibiting initiation of </w:t>
      </w:r>
      <w:proofErr w:type="spellStart"/>
      <w:r>
        <w:rPr>
          <w:rFonts w:ascii="Arial" w:hAnsi="Arial"/>
          <w:sz w:val="22"/>
        </w:rPr>
        <w:t>neurite</w:t>
      </w:r>
      <w:proofErr w:type="spellEnd"/>
      <w:r>
        <w:rPr>
          <w:rFonts w:ascii="Arial" w:hAnsi="Arial"/>
          <w:sz w:val="22"/>
        </w:rPr>
        <w:t xml:space="preserve"> outgrowth, for those dishes exposed to Hg at the time of cell culture. Phase contrast images were also used to assess the number of surviving cells throughout the course of Hg exposure for both developing and mature neural networks. Analysis of Variance was used to determine the effects of Hg on mammalian neurons. </w:t>
      </w:r>
      <w:r>
        <w:rPr>
          <w:rFonts w:ascii="Arial" w:hAnsi="Arial"/>
          <w:b/>
          <w:sz w:val="22"/>
        </w:rPr>
        <w:t xml:space="preserve">RESULTS: </w:t>
      </w:r>
      <w:r>
        <w:rPr>
          <w:rFonts w:ascii="Arial" w:hAnsi="Arial"/>
          <w:sz w:val="22"/>
        </w:rPr>
        <w:t xml:space="preserve">Hg exposure was not shown to inhibit the initiation of </w:t>
      </w:r>
      <w:proofErr w:type="spellStart"/>
      <w:r>
        <w:rPr>
          <w:rFonts w:ascii="Arial" w:hAnsi="Arial"/>
          <w:sz w:val="22"/>
        </w:rPr>
        <w:t>neurite</w:t>
      </w:r>
      <w:proofErr w:type="spellEnd"/>
      <w:r>
        <w:rPr>
          <w:rFonts w:ascii="Arial" w:hAnsi="Arial"/>
          <w:sz w:val="22"/>
        </w:rPr>
        <w:t xml:space="preserve"> outgrowth </w:t>
      </w:r>
      <w:r w:rsidRPr="00973508">
        <w:rPr>
          <w:rFonts w:ascii="Arial" w:hAnsi="Arial"/>
          <w:sz w:val="22"/>
        </w:rPr>
        <w:t>(F</w:t>
      </w:r>
      <w:r w:rsidRPr="00973508">
        <w:rPr>
          <w:rFonts w:ascii="Arial" w:hAnsi="Arial"/>
          <w:sz w:val="22"/>
          <w:vertAlign w:val="subscript"/>
        </w:rPr>
        <w:t xml:space="preserve">2,12 </w:t>
      </w:r>
      <w:r w:rsidRPr="00973508">
        <w:rPr>
          <w:rFonts w:ascii="Arial" w:hAnsi="Arial"/>
          <w:sz w:val="22"/>
        </w:rPr>
        <w:t xml:space="preserve">= 1.35, </w:t>
      </w:r>
      <w:r w:rsidRPr="00973508">
        <w:rPr>
          <w:rFonts w:ascii="Arial" w:hAnsi="Arial"/>
          <w:i/>
          <w:sz w:val="22"/>
        </w:rPr>
        <w:t xml:space="preserve">p </w:t>
      </w:r>
      <w:r w:rsidRPr="00973508">
        <w:rPr>
          <w:rFonts w:ascii="Arial" w:hAnsi="Arial"/>
          <w:sz w:val="22"/>
        </w:rPr>
        <w:t>= 0.297)</w:t>
      </w:r>
      <w:r>
        <w:rPr>
          <w:rFonts w:ascii="Arial" w:hAnsi="Arial"/>
          <w:sz w:val="22"/>
        </w:rPr>
        <w:t>. Hg exposure was shown to result in significant differences in the number of surviving cells exposed to the various experimental concentrations of Hg in developing networks (</w:t>
      </w:r>
      <w:r w:rsidRPr="006617E5">
        <w:rPr>
          <w:rFonts w:ascii="Arial" w:hAnsi="Arial"/>
          <w:sz w:val="22"/>
        </w:rPr>
        <w:t>F</w:t>
      </w:r>
      <w:r w:rsidRPr="006617E5">
        <w:rPr>
          <w:rFonts w:ascii="Arial" w:hAnsi="Arial"/>
          <w:sz w:val="22"/>
          <w:vertAlign w:val="subscript"/>
        </w:rPr>
        <w:t>2, 12</w:t>
      </w:r>
      <w:r w:rsidRPr="006617E5">
        <w:rPr>
          <w:rFonts w:ascii="Arial" w:hAnsi="Arial"/>
          <w:sz w:val="22"/>
        </w:rPr>
        <w:t xml:space="preserve"> = 19.37, </w:t>
      </w:r>
      <w:r w:rsidRPr="006617E5">
        <w:rPr>
          <w:rFonts w:ascii="Arial" w:hAnsi="Arial"/>
          <w:i/>
          <w:sz w:val="22"/>
        </w:rPr>
        <w:t>p</w:t>
      </w:r>
      <w:r w:rsidRPr="006617E5">
        <w:rPr>
          <w:rFonts w:ascii="Arial" w:hAnsi="Arial"/>
          <w:sz w:val="22"/>
        </w:rPr>
        <w:t xml:space="preserve"> = 0.000, η</w:t>
      </w:r>
      <w:r w:rsidRPr="006617E5">
        <w:rPr>
          <w:rFonts w:ascii="Arial" w:hAnsi="Arial"/>
          <w:sz w:val="22"/>
          <w:vertAlign w:val="subscript"/>
        </w:rPr>
        <w:t>p</w:t>
      </w:r>
      <w:r w:rsidRPr="006617E5">
        <w:rPr>
          <w:rFonts w:ascii="Arial" w:hAnsi="Arial"/>
          <w:sz w:val="22"/>
          <w:vertAlign w:val="superscript"/>
        </w:rPr>
        <w:t>2</w:t>
      </w:r>
      <w:r>
        <w:rPr>
          <w:rFonts w:ascii="Arial" w:hAnsi="Arial"/>
          <w:sz w:val="22"/>
        </w:rPr>
        <w:t xml:space="preserve"> = 0.764). In comparison to control cells, networks exposed to both high and low experimental concentrations of Hg exhibited a reduction in the number of surviving cells. Hg exposure was also shown to result in significant differences in the number of surviving cells exposed to the various experimental concentrations of Hg in mature networks </w:t>
      </w:r>
      <w:r w:rsidRPr="006617E5">
        <w:rPr>
          <w:rFonts w:ascii="Arial" w:hAnsi="Arial"/>
          <w:sz w:val="22"/>
        </w:rPr>
        <w:t>(F</w:t>
      </w:r>
      <w:r w:rsidRPr="006617E5">
        <w:rPr>
          <w:rFonts w:ascii="Arial" w:hAnsi="Arial"/>
          <w:sz w:val="22"/>
          <w:vertAlign w:val="subscript"/>
        </w:rPr>
        <w:t>2, 12</w:t>
      </w:r>
      <w:r w:rsidRPr="006617E5">
        <w:rPr>
          <w:rFonts w:ascii="Arial" w:hAnsi="Arial"/>
          <w:sz w:val="22"/>
        </w:rPr>
        <w:t xml:space="preserve"> = 6.95, </w:t>
      </w:r>
      <w:r w:rsidRPr="006617E5">
        <w:rPr>
          <w:rFonts w:ascii="Arial" w:hAnsi="Arial"/>
          <w:i/>
          <w:sz w:val="22"/>
        </w:rPr>
        <w:t>p</w:t>
      </w:r>
      <w:r w:rsidRPr="006617E5">
        <w:rPr>
          <w:rFonts w:ascii="Arial" w:hAnsi="Arial"/>
          <w:sz w:val="22"/>
        </w:rPr>
        <w:t xml:space="preserve"> = 0.010, η</w:t>
      </w:r>
      <w:r w:rsidRPr="006617E5">
        <w:rPr>
          <w:rFonts w:ascii="Arial" w:hAnsi="Arial"/>
          <w:sz w:val="22"/>
          <w:vertAlign w:val="subscript"/>
        </w:rPr>
        <w:t>p</w:t>
      </w:r>
      <w:r w:rsidRPr="006617E5">
        <w:rPr>
          <w:rFonts w:ascii="Arial" w:hAnsi="Arial"/>
          <w:sz w:val="22"/>
          <w:vertAlign w:val="superscript"/>
        </w:rPr>
        <w:t>2</w:t>
      </w:r>
      <w:r w:rsidRPr="006617E5">
        <w:rPr>
          <w:rFonts w:ascii="Arial" w:hAnsi="Arial"/>
          <w:sz w:val="22"/>
        </w:rPr>
        <w:t xml:space="preserve"> = 0.537)</w:t>
      </w:r>
      <w:r>
        <w:rPr>
          <w:rFonts w:ascii="Arial" w:hAnsi="Arial"/>
          <w:sz w:val="22"/>
        </w:rPr>
        <w:t>. In comparison to control cells, only mature networks exposed to 100nM HgCl</w:t>
      </w:r>
      <w:r>
        <w:rPr>
          <w:rFonts w:ascii="Arial" w:hAnsi="Arial"/>
          <w:sz w:val="22"/>
          <w:vertAlign w:val="subscript"/>
        </w:rPr>
        <w:t>2</w:t>
      </w:r>
      <w:r>
        <w:rPr>
          <w:rFonts w:ascii="Arial" w:hAnsi="Arial"/>
          <w:sz w:val="22"/>
        </w:rPr>
        <w:t xml:space="preserve"> exhibited a significant reduction in the number of surviving cells.</w:t>
      </w:r>
      <w:r>
        <w:rPr>
          <w:rFonts w:ascii="Arial" w:hAnsi="Arial"/>
          <w:b/>
          <w:sz w:val="22"/>
        </w:rPr>
        <w:t xml:space="preserve"> CONCLUSIONS: </w:t>
      </w:r>
      <w:r>
        <w:rPr>
          <w:rFonts w:ascii="Arial" w:hAnsi="Arial"/>
          <w:sz w:val="22"/>
        </w:rPr>
        <w:t xml:space="preserve">This study demonstrates that Hg exposure induces degeneration of rat cortical neurons. These findings further substantiate previous evidence, implicating Hg as a potential etiological factor in </w:t>
      </w:r>
      <w:proofErr w:type="spellStart"/>
      <w:r>
        <w:rPr>
          <w:rFonts w:ascii="Arial" w:hAnsi="Arial"/>
          <w:sz w:val="22"/>
        </w:rPr>
        <w:t>neurodegeneration</w:t>
      </w:r>
      <w:proofErr w:type="spellEnd"/>
      <w:r>
        <w:rPr>
          <w:rFonts w:ascii="Arial" w:hAnsi="Arial"/>
          <w:sz w:val="22"/>
        </w:rPr>
        <w:t>.</w:t>
      </w:r>
    </w:p>
    <w:p w14:paraId="53A45799" w14:textId="77777777" w:rsidR="00006314" w:rsidRDefault="00006314">
      <w:pPr>
        <w:rPr>
          <w:rFonts w:ascii="Arial" w:hAnsi="Arial" w:cs="Arial"/>
          <w:sz w:val="22"/>
          <w:szCs w:val="24"/>
        </w:rPr>
      </w:pPr>
      <w:r>
        <w:rPr>
          <w:rFonts w:ascii="Arial" w:hAnsi="Arial" w:cs="Arial"/>
          <w:sz w:val="22"/>
          <w:szCs w:val="24"/>
        </w:rPr>
        <w:br w:type="page"/>
      </w:r>
    </w:p>
    <w:p w14:paraId="73C34689" w14:textId="0723F8C3" w:rsidR="008758BB" w:rsidRDefault="008758BB" w:rsidP="008758BB">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0D936E75" w14:textId="686E69B4" w:rsidR="008758BB" w:rsidRDefault="008758BB" w:rsidP="008758BB">
      <w:pPr>
        <w:rPr>
          <w:rFonts w:ascii="Arial" w:hAnsi="Arial" w:cs="Arial"/>
          <w:sz w:val="22"/>
          <w:szCs w:val="22"/>
        </w:rPr>
      </w:pPr>
      <w:r>
        <w:rPr>
          <w:rFonts w:ascii="Arial" w:hAnsi="Arial" w:cs="Arial"/>
          <w:sz w:val="22"/>
          <w:szCs w:val="22"/>
        </w:rPr>
        <w:t xml:space="preserve">Poster Board # 25 </w:t>
      </w:r>
    </w:p>
    <w:p w14:paraId="050C9A2E" w14:textId="77777777" w:rsidR="008758BB" w:rsidRDefault="008758BB" w:rsidP="008758BB">
      <w:pPr>
        <w:rPr>
          <w:rFonts w:ascii="Arial" w:hAnsi="Arial" w:cs="Arial"/>
          <w:sz w:val="22"/>
          <w:szCs w:val="22"/>
        </w:rPr>
      </w:pPr>
    </w:p>
    <w:p w14:paraId="407F6E9D" w14:textId="281923A6" w:rsidR="008758BB" w:rsidRDefault="008758BB" w:rsidP="008758BB">
      <w:pPr>
        <w:rPr>
          <w:rFonts w:ascii="Arial" w:hAnsi="Arial" w:cs="Arial"/>
          <w:sz w:val="22"/>
          <w:szCs w:val="22"/>
        </w:rPr>
      </w:pPr>
      <w:r w:rsidRPr="00CA2A36">
        <w:rPr>
          <w:rFonts w:ascii="Arial" w:hAnsi="Arial" w:cs="Arial"/>
          <w:sz w:val="22"/>
          <w:szCs w:val="22"/>
        </w:rPr>
        <w:t>THE RELATIONSHIP BETWEEN CALCIUM INTAKE, RESTING ENERGY EXPENDITURE AND BODY MASS INDEX AMONG UNIVERSITY STUDENTS</w:t>
      </w:r>
    </w:p>
    <w:p w14:paraId="18776351" w14:textId="65B22045" w:rsidR="008758BB" w:rsidRDefault="008758BB" w:rsidP="008758BB">
      <w:pPr>
        <w:rPr>
          <w:rFonts w:ascii="Arial" w:hAnsi="Arial" w:cs="Arial"/>
          <w:sz w:val="22"/>
          <w:szCs w:val="22"/>
        </w:rPr>
      </w:pPr>
      <w:r>
        <w:rPr>
          <w:rFonts w:ascii="Arial" w:hAnsi="Arial" w:cs="Arial"/>
          <w:sz w:val="22"/>
          <w:szCs w:val="22"/>
        </w:rPr>
        <w:t xml:space="preserve">     Presenter: Monique Landry, Human Nutrition</w:t>
      </w:r>
    </w:p>
    <w:p w14:paraId="7D8CF5C4" w14:textId="23BD6654" w:rsidR="008758BB" w:rsidRPr="0071210B" w:rsidRDefault="008758BB" w:rsidP="008758BB">
      <w:pPr>
        <w:rPr>
          <w:rFonts w:ascii="Arial" w:hAnsi="Arial" w:cs="Arial"/>
          <w:sz w:val="22"/>
          <w:szCs w:val="22"/>
        </w:rPr>
      </w:pPr>
      <w:r>
        <w:rPr>
          <w:rFonts w:ascii="Arial" w:hAnsi="Arial" w:cs="Arial"/>
          <w:sz w:val="22"/>
          <w:szCs w:val="22"/>
        </w:rPr>
        <w:t xml:space="preserve">     Supervisor: Patricia Mazier</w:t>
      </w:r>
    </w:p>
    <w:p w14:paraId="1E421C6C" w14:textId="77777777" w:rsidR="00F94241" w:rsidRDefault="00F94241" w:rsidP="00F94241">
      <w:pPr>
        <w:rPr>
          <w:rFonts w:ascii="Arial" w:hAnsi="Arial" w:cs="Arial"/>
          <w:sz w:val="22"/>
          <w:szCs w:val="24"/>
        </w:rPr>
      </w:pPr>
    </w:p>
    <w:p w14:paraId="16C22D3A" w14:textId="77777777" w:rsidR="00F94241" w:rsidRPr="008758BB" w:rsidRDefault="00F94241" w:rsidP="00F94241">
      <w:pPr>
        <w:rPr>
          <w:rFonts w:ascii="Arial" w:hAnsi="Arial" w:cs="Arial"/>
          <w:sz w:val="22"/>
          <w:szCs w:val="22"/>
        </w:rPr>
      </w:pPr>
      <w:r w:rsidRPr="008758BB">
        <w:rPr>
          <w:rFonts w:ascii="Arial" w:hAnsi="Arial" w:cs="Arial"/>
          <w:b/>
          <w:sz w:val="22"/>
          <w:szCs w:val="22"/>
        </w:rPr>
        <w:t>INTRODUCTION:</w:t>
      </w:r>
      <w:r w:rsidRPr="008758BB">
        <w:rPr>
          <w:rFonts w:ascii="Arial" w:hAnsi="Arial" w:cs="Arial"/>
          <w:sz w:val="22"/>
          <w:szCs w:val="22"/>
        </w:rPr>
        <w:t xml:space="preserve"> Canadian Community Health Measures survey (2009) found that 17.9% of Canadian adults are classified as obese. Overweight and obesity are associated with detrimental health effects and increased healthcare costs. One practical way to address overweight or obesity is through weight reduction. Controversial research currently exists concerning calcium and its potential role in weight loss. </w:t>
      </w:r>
      <w:r w:rsidRPr="008758BB">
        <w:rPr>
          <w:rFonts w:ascii="Arial" w:hAnsi="Arial" w:cs="Arial"/>
          <w:b/>
          <w:sz w:val="22"/>
          <w:szCs w:val="22"/>
        </w:rPr>
        <w:t>PURPOSE:</w:t>
      </w:r>
      <w:r w:rsidRPr="008758BB">
        <w:rPr>
          <w:rFonts w:ascii="Arial" w:hAnsi="Arial" w:cs="Arial"/>
          <w:sz w:val="22"/>
          <w:szCs w:val="22"/>
        </w:rPr>
        <w:t xml:space="preserve"> This study looked to determine if a relationship existed between calcium intake, resting energy expenditure (REE), and body mass index (BMI) among normal weight and overweight and obese (BMI 18.5-24.9 versus BMI ≥ 25) students, 19-24 years of age who attended St. Francis Xavier University. </w:t>
      </w:r>
      <w:r w:rsidRPr="008758BB">
        <w:rPr>
          <w:rFonts w:ascii="Arial" w:hAnsi="Arial" w:cs="Arial"/>
          <w:b/>
          <w:sz w:val="22"/>
          <w:szCs w:val="22"/>
        </w:rPr>
        <w:t>METHODS:</w:t>
      </w:r>
      <w:r w:rsidRPr="008758BB">
        <w:rPr>
          <w:rFonts w:ascii="Arial" w:hAnsi="Arial" w:cs="Arial"/>
          <w:sz w:val="22"/>
          <w:szCs w:val="22"/>
        </w:rPr>
        <w:t xml:space="preserve"> Anthropometric data (height, weight and body composition), demographic information, REE using the handheld indirect calorimeter, and calcium intake using the Calcium Questionnaire (version </w:t>
      </w:r>
      <w:proofErr w:type="spellStart"/>
      <w:r w:rsidRPr="008758BB">
        <w:rPr>
          <w:rFonts w:ascii="Arial" w:hAnsi="Arial" w:cs="Arial"/>
          <w:sz w:val="22"/>
          <w:szCs w:val="22"/>
        </w:rPr>
        <w:t>CaQ</w:t>
      </w:r>
      <w:proofErr w:type="spellEnd"/>
      <w:r w:rsidRPr="008758BB">
        <w:rPr>
          <w:rFonts w:ascii="Arial" w:hAnsi="Arial" w:cs="Arial"/>
          <w:sz w:val="22"/>
          <w:szCs w:val="22"/>
        </w:rPr>
        <w:t xml:space="preserve"> 2007) were obtained from the participants. Data was analyzed using the </w:t>
      </w:r>
      <w:bookmarkStart w:id="4" w:name="OLE_LINK1"/>
      <w:r w:rsidRPr="008758BB">
        <w:rPr>
          <w:rFonts w:ascii="Arial" w:hAnsi="Arial" w:cs="Arial"/>
          <w:sz w:val="22"/>
          <w:szCs w:val="22"/>
        </w:rPr>
        <w:t xml:space="preserve">Kolmogorov-Smirnov test, followed by the Pearson Product-Moment correlation coefficient and an independent sample t-test. </w:t>
      </w:r>
      <w:r w:rsidRPr="008758BB">
        <w:rPr>
          <w:rFonts w:ascii="Arial" w:hAnsi="Arial" w:cs="Arial"/>
          <w:b/>
          <w:sz w:val="22"/>
          <w:szCs w:val="22"/>
        </w:rPr>
        <w:t>RESULTS:</w:t>
      </w:r>
      <w:r w:rsidRPr="008758BB">
        <w:rPr>
          <w:rFonts w:ascii="Arial" w:hAnsi="Arial" w:cs="Arial"/>
          <w:sz w:val="22"/>
          <w:szCs w:val="22"/>
        </w:rPr>
        <w:t xml:space="preserve">  A positive correlation was found between total calcium and REE in all participants (p=0.043, r=0.457). No correlation was found between total calcium and REE among normal weight participants or overweight and obese participants. </w:t>
      </w:r>
      <w:r w:rsidRPr="008758BB">
        <w:rPr>
          <w:rFonts w:ascii="Arial" w:hAnsi="Arial" w:cs="Arial"/>
          <w:b/>
          <w:sz w:val="22"/>
          <w:szCs w:val="22"/>
        </w:rPr>
        <w:t>CONCLUSION:</w:t>
      </w:r>
      <w:r w:rsidRPr="008758BB">
        <w:rPr>
          <w:rFonts w:ascii="Arial" w:hAnsi="Arial" w:cs="Arial"/>
          <w:sz w:val="22"/>
          <w:szCs w:val="22"/>
        </w:rPr>
        <w:t xml:space="preserve"> Based on the sample used in this study, increased calcium intake is not associated with an increased REE among normal weight or overweight or obese individuals. </w:t>
      </w:r>
    </w:p>
    <w:bookmarkEnd w:id="4"/>
    <w:p w14:paraId="365284EC" w14:textId="77777777" w:rsidR="00F94241" w:rsidRDefault="00F94241" w:rsidP="00F94241">
      <w:pPr>
        <w:rPr>
          <w:rFonts w:ascii="Arial" w:hAnsi="Arial" w:cs="Arial"/>
          <w:sz w:val="22"/>
          <w:szCs w:val="24"/>
        </w:rPr>
      </w:pPr>
    </w:p>
    <w:p w14:paraId="6B28F9C5" w14:textId="1E02F36E" w:rsidR="00F94241" w:rsidRDefault="00F94241">
      <w:pPr>
        <w:rPr>
          <w:rFonts w:ascii="Arial" w:hAnsi="Arial" w:cs="Arial"/>
          <w:sz w:val="22"/>
          <w:szCs w:val="24"/>
        </w:rPr>
      </w:pPr>
      <w:r>
        <w:rPr>
          <w:rFonts w:ascii="Arial" w:hAnsi="Arial" w:cs="Arial"/>
          <w:sz w:val="22"/>
          <w:szCs w:val="24"/>
        </w:rPr>
        <w:br w:type="page"/>
      </w:r>
    </w:p>
    <w:p w14:paraId="63612CA4" w14:textId="7589EA9B" w:rsidR="008758BB" w:rsidRDefault="008758BB" w:rsidP="008758BB">
      <w:pPr>
        <w:rPr>
          <w:rFonts w:ascii="Arial" w:hAnsi="Arial" w:cs="Arial"/>
          <w:bCs/>
          <w:sz w:val="22"/>
          <w:szCs w:val="22"/>
        </w:rPr>
      </w:pPr>
      <w:r>
        <w:rPr>
          <w:rFonts w:ascii="Arial" w:hAnsi="Arial" w:cs="Arial"/>
          <w:bCs/>
          <w:sz w:val="22"/>
          <w:szCs w:val="22"/>
        </w:rPr>
        <w:lastRenderedPageBreak/>
        <w:t xml:space="preserve">Poster Presentation Time: </w:t>
      </w:r>
      <w:r w:rsidRPr="0071210B">
        <w:rPr>
          <w:rFonts w:ascii="Arial" w:hAnsi="Arial" w:cs="Arial"/>
          <w:b/>
          <w:sz w:val="22"/>
          <w:szCs w:val="22"/>
        </w:rPr>
        <w:t>12:00 – 1:30 p.m.</w:t>
      </w:r>
    </w:p>
    <w:p w14:paraId="6B7E0BF4" w14:textId="77777777" w:rsidR="008758BB" w:rsidRDefault="008758BB" w:rsidP="008758BB">
      <w:pPr>
        <w:rPr>
          <w:rFonts w:ascii="Arial" w:hAnsi="Arial" w:cs="Arial"/>
          <w:bCs/>
          <w:sz w:val="22"/>
          <w:szCs w:val="22"/>
        </w:rPr>
      </w:pPr>
      <w:r>
        <w:rPr>
          <w:rFonts w:ascii="Arial" w:hAnsi="Arial" w:cs="Arial"/>
          <w:bCs/>
          <w:sz w:val="22"/>
          <w:szCs w:val="22"/>
        </w:rPr>
        <w:t>Poster Board # 26</w:t>
      </w:r>
    </w:p>
    <w:p w14:paraId="7F201499" w14:textId="77777777" w:rsidR="008758BB" w:rsidRDefault="008758BB" w:rsidP="008758BB">
      <w:pPr>
        <w:rPr>
          <w:rFonts w:ascii="Arial" w:hAnsi="Arial" w:cs="Arial"/>
          <w:bCs/>
          <w:sz w:val="22"/>
          <w:szCs w:val="22"/>
        </w:rPr>
      </w:pPr>
    </w:p>
    <w:p w14:paraId="4EF4DFE4" w14:textId="73DFC347" w:rsidR="008758BB" w:rsidRDefault="008758BB" w:rsidP="008758BB">
      <w:pPr>
        <w:rPr>
          <w:rFonts w:ascii="Arial" w:hAnsi="Arial" w:cs="Arial"/>
          <w:bCs/>
          <w:sz w:val="22"/>
          <w:szCs w:val="22"/>
        </w:rPr>
      </w:pPr>
      <w:r w:rsidRPr="0071210B">
        <w:rPr>
          <w:rFonts w:ascii="Arial" w:hAnsi="Arial" w:cs="Arial"/>
          <w:bCs/>
          <w:sz w:val="22"/>
          <w:szCs w:val="22"/>
        </w:rPr>
        <w:t>INTEGRATED OCEAN MANAGEMENT POLICY IN CANADA: THE CASE OF THE LARGE OCEAN MANAGEMENT AREA (</w:t>
      </w:r>
      <w:r>
        <w:rPr>
          <w:rFonts w:ascii="Arial" w:hAnsi="Arial" w:cs="Arial"/>
          <w:bCs/>
          <w:sz w:val="22"/>
          <w:szCs w:val="22"/>
        </w:rPr>
        <w:t>LOMA</w:t>
      </w:r>
      <w:r w:rsidRPr="0071210B">
        <w:rPr>
          <w:rFonts w:ascii="Arial" w:hAnsi="Arial" w:cs="Arial"/>
          <w:bCs/>
          <w:sz w:val="22"/>
          <w:szCs w:val="22"/>
        </w:rPr>
        <w:t>) FRAMEWORK</w:t>
      </w:r>
    </w:p>
    <w:p w14:paraId="58F252D9" w14:textId="4ACA3825" w:rsidR="008758BB" w:rsidRDefault="008758BB" w:rsidP="008758BB">
      <w:pPr>
        <w:rPr>
          <w:rFonts w:ascii="Arial" w:hAnsi="Arial" w:cs="Arial"/>
          <w:bCs/>
          <w:sz w:val="22"/>
          <w:szCs w:val="22"/>
        </w:rPr>
      </w:pPr>
      <w:r>
        <w:rPr>
          <w:rFonts w:ascii="Arial" w:hAnsi="Arial" w:cs="Arial"/>
          <w:bCs/>
          <w:sz w:val="22"/>
          <w:szCs w:val="22"/>
        </w:rPr>
        <w:t xml:space="preserve">     Presenter: Thomas Lattimer, Political Science and Aquatic Resources</w:t>
      </w:r>
    </w:p>
    <w:p w14:paraId="4AD8ADEB" w14:textId="7594FF56" w:rsidR="008758BB" w:rsidRPr="008758BB" w:rsidRDefault="008758BB" w:rsidP="008758BB">
      <w:pPr>
        <w:rPr>
          <w:rFonts w:ascii="Arial" w:hAnsi="Arial" w:cs="Arial"/>
          <w:bCs/>
          <w:sz w:val="22"/>
          <w:szCs w:val="22"/>
        </w:rPr>
      </w:pPr>
      <w:r>
        <w:rPr>
          <w:rFonts w:ascii="Arial" w:hAnsi="Arial" w:cs="Arial"/>
          <w:bCs/>
          <w:sz w:val="22"/>
          <w:szCs w:val="22"/>
        </w:rPr>
        <w:t xml:space="preserve">     Supervisor: Peter Clancy</w:t>
      </w:r>
    </w:p>
    <w:p w14:paraId="09DD70DE" w14:textId="77777777" w:rsidR="00FC02DE" w:rsidRPr="008758BB" w:rsidRDefault="00FC02DE" w:rsidP="00FC02DE">
      <w:pPr>
        <w:pStyle w:val="PlainText"/>
        <w:rPr>
          <w:rFonts w:ascii="Arial" w:hAnsi="Arial" w:cs="Arial"/>
        </w:rPr>
      </w:pPr>
    </w:p>
    <w:p w14:paraId="61046FC5" w14:textId="77777777" w:rsidR="00FC02DE" w:rsidRPr="008758BB" w:rsidRDefault="00FC02DE" w:rsidP="00FC02DE">
      <w:pPr>
        <w:pStyle w:val="PlainText"/>
        <w:rPr>
          <w:rFonts w:ascii="Arial" w:hAnsi="Arial" w:cs="Arial"/>
        </w:rPr>
      </w:pPr>
      <w:r w:rsidRPr="008758BB">
        <w:rPr>
          <w:rFonts w:ascii="Arial" w:hAnsi="Arial" w:cs="Arial"/>
        </w:rPr>
        <w:t xml:space="preserve">Following the passage of the Oceans Act, 1996, Canada began developing a comprehensive governance model for its ocean territory. As part of a broader national oceans strategy, the Large Ocean Management Area (LOMA) policy incorporates sustainable development, integrated management regimes, and the precautionary approach principle as paramount objectives that must be incorporated into large-spatial management and planning initiatives. The research presented here focuses on two of the five priority areas, as identified by the Department of Fisheries and Oceans: The Eastern </w:t>
      </w:r>
      <w:proofErr w:type="spellStart"/>
      <w:r w:rsidRPr="008758BB">
        <w:rPr>
          <w:rFonts w:ascii="Arial" w:hAnsi="Arial" w:cs="Arial"/>
        </w:rPr>
        <w:t>Scotian</w:t>
      </w:r>
      <w:proofErr w:type="spellEnd"/>
      <w:r w:rsidRPr="008758BB">
        <w:rPr>
          <w:rFonts w:ascii="Arial" w:hAnsi="Arial" w:cs="Arial"/>
        </w:rPr>
        <w:t xml:space="preserve"> Shelf Integrated Management (ESSIM) area and the Pacific North Coast Integrated Management Area (PNCIMA). For over a decade, these initiatives have contributed to Canada’s broader ocean policy discourse and continue to shape Canada’s focus on integrated ocean management. Although there is an overarching guiding framework, each LOMA has specific constitutive factors, interest-user networks, ecological and socio-cultural concerns, and internal governance mechanisms that make them unique. By assessing and comparing ESSIM and PNCIMA, there is an opportunity to analyze and evaluate the effectiveness of each initiative and the overall LOMA program.</w:t>
      </w:r>
    </w:p>
    <w:p w14:paraId="554CCAE1" w14:textId="77777777" w:rsidR="00FC02DE" w:rsidRDefault="00FC02DE">
      <w:pPr>
        <w:rPr>
          <w:rFonts w:ascii="Arial" w:eastAsiaTheme="minorHAnsi" w:hAnsi="Arial" w:cs="Arial"/>
          <w:sz w:val="24"/>
          <w:szCs w:val="24"/>
        </w:rPr>
      </w:pPr>
      <w:r>
        <w:rPr>
          <w:rFonts w:ascii="Arial" w:eastAsiaTheme="minorHAnsi" w:hAnsi="Arial" w:cs="Arial"/>
          <w:sz w:val="24"/>
          <w:szCs w:val="24"/>
        </w:rPr>
        <w:br w:type="page"/>
      </w:r>
    </w:p>
    <w:p w14:paraId="718771B4" w14:textId="208F2E3F" w:rsidR="008758BB" w:rsidRDefault="008758BB" w:rsidP="008758BB">
      <w:pPr>
        <w:pStyle w:val="BodyText"/>
        <w:rPr>
          <w:rFonts w:ascii="Arial" w:hAnsi="Arial" w:cs="Arial"/>
        </w:rPr>
      </w:pPr>
      <w:r>
        <w:rPr>
          <w:rFonts w:ascii="Arial" w:hAnsi="Arial" w:cs="Arial"/>
        </w:rPr>
        <w:lastRenderedPageBreak/>
        <w:t xml:space="preserve">Poster Presentation Time: </w:t>
      </w:r>
      <w:r w:rsidRPr="0071210B">
        <w:rPr>
          <w:rFonts w:ascii="Arial" w:hAnsi="Arial" w:cs="Arial"/>
          <w:b/>
        </w:rPr>
        <w:t>1:30 – 3:00 p.m.</w:t>
      </w:r>
    </w:p>
    <w:p w14:paraId="1EB42346" w14:textId="77777777" w:rsidR="008758BB" w:rsidRDefault="008758BB" w:rsidP="008758BB">
      <w:pPr>
        <w:pStyle w:val="BodyText"/>
        <w:rPr>
          <w:rFonts w:ascii="Arial" w:hAnsi="Arial" w:cs="Arial"/>
        </w:rPr>
      </w:pPr>
      <w:r>
        <w:rPr>
          <w:rFonts w:ascii="Arial" w:hAnsi="Arial" w:cs="Arial"/>
        </w:rPr>
        <w:t>Poster Board # 27</w:t>
      </w:r>
    </w:p>
    <w:p w14:paraId="1A0560D4" w14:textId="77777777" w:rsidR="008758BB" w:rsidRDefault="008758BB" w:rsidP="008758BB">
      <w:pPr>
        <w:pStyle w:val="BodyText"/>
        <w:rPr>
          <w:rFonts w:ascii="Arial" w:hAnsi="Arial" w:cs="Arial"/>
        </w:rPr>
      </w:pPr>
    </w:p>
    <w:p w14:paraId="248F2A78" w14:textId="68BDE327" w:rsidR="008758BB" w:rsidRDefault="008758BB" w:rsidP="008758BB">
      <w:pPr>
        <w:pStyle w:val="BodyText"/>
        <w:rPr>
          <w:rFonts w:ascii="Arial" w:hAnsi="Arial" w:cs="Arial"/>
        </w:rPr>
      </w:pPr>
      <w:r w:rsidRPr="000E638B">
        <w:rPr>
          <w:rFonts w:ascii="Arial" w:hAnsi="Arial" w:cs="Arial"/>
        </w:rPr>
        <w:t>Bonefish ecology and conservation</w:t>
      </w:r>
      <w:r>
        <w:rPr>
          <w:rFonts w:ascii="Arial" w:hAnsi="Arial" w:cs="Arial"/>
        </w:rPr>
        <w:t xml:space="preserve"> in The Islands of the Bahamas</w:t>
      </w:r>
    </w:p>
    <w:p w14:paraId="57C0343F" w14:textId="4601AE06" w:rsidR="008758BB" w:rsidRDefault="008758BB" w:rsidP="008758BB">
      <w:pPr>
        <w:pStyle w:val="BodyText"/>
        <w:rPr>
          <w:rFonts w:ascii="Arial" w:hAnsi="Arial" w:cs="Arial"/>
        </w:rPr>
      </w:pPr>
      <w:r>
        <w:rPr>
          <w:rFonts w:ascii="Arial" w:hAnsi="Arial" w:cs="Arial"/>
        </w:rPr>
        <w:t xml:space="preserve">     Presenter: Justin Lewis,</w:t>
      </w:r>
      <w:r w:rsidRPr="000E638B">
        <w:rPr>
          <w:rFonts w:ascii="Arial" w:hAnsi="Arial" w:cs="Arial"/>
        </w:rPr>
        <w:t xml:space="preserve"> Aqua</w:t>
      </w:r>
      <w:r>
        <w:rPr>
          <w:rFonts w:ascii="Arial" w:hAnsi="Arial" w:cs="Arial"/>
        </w:rPr>
        <w:t>tic Resources and Public Policy</w:t>
      </w:r>
    </w:p>
    <w:p w14:paraId="497DE7EF" w14:textId="7E3787CC" w:rsidR="008758BB" w:rsidRPr="008758BB" w:rsidRDefault="008758BB" w:rsidP="008758BB">
      <w:pPr>
        <w:pStyle w:val="BodyText"/>
        <w:rPr>
          <w:rFonts w:ascii="Arial" w:hAnsi="Arial" w:cs="Arial"/>
        </w:rPr>
      </w:pPr>
      <w:r>
        <w:rPr>
          <w:rFonts w:ascii="Arial" w:hAnsi="Arial" w:cs="Arial"/>
        </w:rPr>
        <w:t xml:space="preserve">     Supervisor: Jim Williams</w:t>
      </w:r>
    </w:p>
    <w:p w14:paraId="2E3AE2D5" w14:textId="693154CD" w:rsidR="005464CE" w:rsidRPr="008758BB" w:rsidRDefault="005464CE" w:rsidP="008758BB">
      <w:pPr>
        <w:spacing w:after="200"/>
        <w:rPr>
          <w:rFonts w:ascii="Arial" w:eastAsiaTheme="minorHAnsi" w:hAnsi="Arial" w:cs="Arial"/>
          <w:sz w:val="22"/>
          <w:szCs w:val="22"/>
        </w:rPr>
      </w:pPr>
      <w:r w:rsidRPr="008758BB">
        <w:rPr>
          <w:rFonts w:ascii="Arial" w:eastAsiaTheme="minorHAnsi" w:hAnsi="Arial" w:cs="Arial"/>
          <w:sz w:val="22"/>
          <w:szCs w:val="22"/>
        </w:rPr>
        <w:br/>
        <w:t>The common bonefish (</w:t>
      </w:r>
      <w:proofErr w:type="spellStart"/>
      <w:r w:rsidRPr="008758BB">
        <w:rPr>
          <w:rFonts w:ascii="Arial" w:eastAsiaTheme="minorHAnsi" w:hAnsi="Arial" w:cs="Arial"/>
          <w:sz w:val="22"/>
          <w:szCs w:val="22"/>
        </w:rPr>
        <w:t>Albula</w:t>
      </w:r>
      <w:proofErr w:type="spellEnd"/>
      <w:r w:rsidRPr="008758BB">
        <w:rPr>
          <w:rFonts w:ascii="Arial" w:eastAsiaTheme="minorHAnsi" w:hAnsi="Arial" w:cs="Arial"/>
          <w:sz w:val="22"/>
          <w:szCs w:val="22"/>
        </w:rPr>
        <w:t xml:space="preserve"> </w:t>
      </w:r>
      <w:proofErr w:type="spellStart"/>
      <w:r w:rsidRPr="008758BB">
        <w:rPr>
          <w:rFonts w:ascii="Arial" w:eastAsiaTheme="minorHAnsi" w:hAnsi="Arial" w:cs="Arial"/>
          <w:sz w:val="22"/>
          <w:szCs w:val="22"/>
        </w:rPr>
        <w:t>vulpes</w:t>
      </w:r>
      <w:proofErr w:type="spellEnd"/>
      <w:r w:rsidRPr="008758BB">
        <w:rPr>
          <w:rFonts w:ascii="Arial" w:eastAsiaTheme="minorHAnsi" w:hAnsi="Arial" w:cs="Arial"/>
          <w:sz w:val="22"/>
          <w:szCs w:val="22"/>
        </w:rPr>
        <w:t xml:space="preserve">) is one of the most sought after sport fish in the world. Bonefish attract anglers from all over the world to the flats ecosystem of The Bahamas in their quest for these elusive fish. Bonefish are an important resource to The Bahamian economy. These fish are important to Bahamians both as a symbol and a food source. There is very little known about bonefish and most of the scientific research that has been done has focused on the mature and the larval life stages, with little to nothing being known about the juvenile stage of the bonefish’s life history. The research that I took part in this past summer at the Cape </w:t>
      </w:r>
      <w:proofErr w:type="spellStart"/>
      <w:r w:rsidRPr="008758BB">
        <w:rPr>
          <w:rFonts w:ascii="Arial" w:eastAsiaTheme="minorHAnsi" w:hAnsi="Arial" w:cs="Arial"/>
          <w:sz w:val="22"/>
          <w:szCs w:val="22"/>
        </w:rPr>
        <w:t>Eleuthera</w:t>
      </w:r>
      <w:proofErr w:type="spellEnd"/>
      <w:r w:rsidRPr="008758BB">
        <w:rPr>
          <w:rFonts w:ascii="Arial" w:eastAsiaTheme="minorHAnsi" w:hAnsi="Arial" w:cs="Arial"/>
          <w:sz w:val="22"/>
          <w:szCs w:val="22"/>
        </w:rPr>
        <w:t xml:space="preserve"> Institute was to identify the habitat(s) that juvenile bonefish utilize post settlement. Our research depended on the collection and utilization of traditional ecological knowledge (TEK) related to the flats ecosystems. The involvement of local fishermen and </w:t>
      </w:r>
      <w:proofErr w:type="spellStart"/>
      <w:r w:rsidRPr="008758BB">
        <w:rPr>
          <w:rFonts w:ascii="Arial" w:eastAsiaTheme="minorHAnsi" w:hAnsi="Arial" w:cs="Arial"/>
          <w:sz w:val="22"/>
          <w:szCs w:val="22"/>
        </w:rPr>
        <w:t>bonefishing</w:t>
      </w:r>
      <w:proofErr w:type="spellEnd"/>
      <w:r w:rsidRPr="008758BB">
        <w:rPr>
          <w:rFonts w:ascii="Arial" w:eastAsiaTheme="minorHAnsi" w:hAnsi="Arial" w:cs="Arial"/>
          <w:sz w:val="22"/>
          <w:szCs w:val="22"/>
        </w:rPr>
        <w:t xml:space="preserve"> guides in The Bahamas is very important when it comes</w:t>
      </w:r>
      <w:r w:rsidR="008758BB">
        <w:rPr>
          <w:rFonts w:ascii="Arial" w:eastAsiaTheme="minorHAnsi" w:hAnsi="Arial" w:cs="Arial"/>
          <w:sz w:val="22"/>
          <w:szCs w:val="22"/>
        </w:rPr>
        <w:t xml:space="preserve"> to</w:t>
      </w:r>
      <w:r w:rsidRPr="008758BB">
        <w:rPr>
          <w:rFonts w:ascii="Arial" w:eastAsiaTheme="minorHAnsi" w:hAnsi="Arial" w:cs="Arial"/>
          <w:sz w:val="22"/>
          <w:szCs w:val="22"/>
        </w:rPr>
        <w:t xml:space="preserve"> understanding flats environments and conservation planning. The identification of bonefish habitat(s) is very important for determining conservation methods for bonefish as well as for a variety of other flora and fauna that inhabit the flats ecosystem.</w:t>
      </w:r>
    </w:p>
    <w:p w14:paraId="7BB16629" w14:textId="77777777" w:rsidR="005464CE" w:rsidRDefault="005464CE">
      <w:pPr>
        <w:rPr>
          <w:color w:val="000000"/>
        </w:rPr>
      </w:pPr>
      <w:r>
        <w:rPr>
          <w:color w:val="000000"/>
        </w:rPr>
        <w:br w:type="page"/>
      </w:r>
    </w:p>
    <w:p w14:paraId="6116E420" w14:textId="298A7B75" w:rsidR="00C42503" w:rsidRDefault="00C42503">
      <w:pPr>
        <w:rPr>
          <w:color w:val="000000"/>
        </w:rPr>
      </w:pPr>
    </w:p>
    <w:p w14:paraId="4E4C8524" w14:textId="712D47C6" w:rsidR="00C42503" w:rsidRDefault="00C42503">
      <w:pPr>
        <w:rPr>
          <w:color w:val="000000"/>
        </w:rPr>
      </w:pPr>
    </w:p>
    <w:p w14:paraId="5907856D" w14:textId="7EB9FC72" w:rsidR="00343225" w:rsidRDefault="00343225" w:rsidP="00343225">
      <w:pPr>
        <w:rPr>
          <w:rFonts w:ascii="Arial" w:hAnsi="Arial"/>
          <w:sz w:val="22"/>
          <w:szCs w:val="22"/>
          <w:lang w:val="en-US" w:eastAsia="zh-CN"/>
        </w:rPr>
      </w:pPr>
      <w:r>
        <w:rPr>
          <w:rFonts w:ascii="Arial" w:hAnsi="Arial"/>
          <w:sz w:val="22"/>
          <w:szCs w:val="22"/>
          <w:lang w:val="en-US" w:eastAsia="zh-CN"/>
        </w:rPr>
        <w:t xml:space="preserve">Poster Presentation Time: </w:t>
      </w:r>
      <w:r w:rsidRPr="0071210B">
        <w:rPr>
          <w:rFonts w:ascii="Arial" w:hAnsi="Arial" w:cs="Arial"/>
          <w:b/>
          <w:sz w:val="22"/>
          <w:szCs w:val="22"/>
        </w:rPr>
        <w:t>3:00 – 4:30 p.m.</w:t>
      </w:r>
    </w:p>
    <w:p w14:paraId="79653895" w14:textId="77777777" w:rsidR="00343225" w:rsidRDefault="00343225" w:rsidP="00343225">
      <w:pPr>
        <w:rPr>
          <w:rFonts w:ascii="Arial" w:hAnsi="Arial"/>
          <w:sz w:val="22"/>
          <w:szCs w:val="22"/>
          <w:lang w:val="en-US" w:eastAsia="zh-CN"/>
        </w:rPr>
      </w:pPr>
      <w:r>
        <w:rPr>
          <w:rFonts w:ascii="Arial" w:hAnsi="Arial"/>
          <w:sz w:val="22"/>
          <w:szCs w:val="22"/>
          <w:lang w:val="en-US" w:eastAsia="zh-CN"/>
        </w:rPr>
        <w:t>Poster Board # 28</w:t>
      </w:r>
    </w:p>
    <w:p w14:paraId="06102376" w14:textId="77777777" w:rsidR="00343225" w:rsidRDefault="00343225" w:rsidP="00343225">
      <w:pPr>
        <w:rPr>
          <w:rFonts w:ascii="Arial" w:hAnsi="Arial"/>
          <w:sz w:val="22"/>
          <w:szCs w:val="22"/>
          <w:lang w:val="en-US" w:eastAsia="zh-CN"/>
        </w:rPr>
      </w:pPr>
    </w:p>
    <w:p w14:paraId="31710CDF" w14:textId="734DF228" w:rsidR="00343225" w:rsidRPr="00343225" w:rsidRDefault="00343225" w:rsidP="00343225">
      <w:pPr>
        <w:rPr>
          <w:rFonts w:ascii="Arial" w:hAnsi="Arial"/>
          <w:sz w:val="22"/>
          <w:szCs w:val="22"/>
          <w:lang w:val="en-US" w:eastAsia="zh-CN"/>
        </w:rPr>
      </w:pPr>
      <w:r>
        <w:rPr>
          <w:rFonts w:ascii="Arial" w:hAnsi="Arial"/>
          <w:sz w:val="22"/>
          <w:szCs w:val="22"/>
          <w:lang w:eastAsia="zh-CN"/>
        </w:rPr>
        <w:t>WSN SECURITY</w:t>
      </w:r>
    </w:p>
    <w:p w14:paraId="5EE1CBB4" w14:textId="1F1AE806" w:rsidR="00C42503" w:rsidRDefault="00343225" w:rsidP="00C42503">
      <w:pPr>
        <w:rPr>
          <w:rFonts w:ascii="Arial" w:hAnsi="Arial"/>
          <w:sz w:val="22"/>
          <w:szCs w:val="22"/>
          <w:lang w:val="en-US" w:eastAsia="zh-CN"/>
        </w:rPr>
      </w:pPr>
      <w:r>
        <w:rPr>
          <w:rFonts w:ascii="Arial" w:hAnsi="Arial" w:cs="Arial"/>
          <w:sz w:val="22"/>
          <w:szCs w:val="22"/>
        </w:rPr>
        <w:t xml:space="preserve">     Presenter: </w:t>
      </w:r>
      <w:r w:rsidR="00C42503" w:rsidRPr="00343225">
        <w:rPr>
          <w:rFonts w:ascii="Arial" w:hAnsi="Arial" w:cs="Arial"/>
          <w:sz w:val="22"/>
          <w:szCs w:val="22"/>
        </w:rPr>
        <w:t>Mengdu Li</w:t>
      </w:r>
      <w:r>
        <w:rPr>
          <w:rFonts w:ascii="Arial" w:hAnsi="Arial" w:cs="Arial"/>
          <w:sz w:val="22"/>
          <w:szCs w:val="22"/>
        </w:rPr>
        <w:t xml:space="preserve">, </w:t>
      </w:r>
      <w:r>
        <w:rPr>
          <w:rFonts w:ascii="Arial" w:hAnsi="Arial"/>
          <w:sz w:val="22"/>
          <w:szCs w:val="22"/>
          <w:lang w:val="en-US" w:eastAsia="zh-CN"/>
        </w:rPr>
        <w:t>Information Systems</w:t>
      </w:r>
    </w:p>
    <w:p w14:paraId="6643E04E" w14:textId="5500FE08" w:rsidR="00343225" w:rsidRPr="00343225" w:rsidRDefault="00343225" w:rsidP="00C42503">
      <w:pPr>
        <w:rPr>
          <w:rFonts w:ascii="Arial" w:hAnsi="Arial" w:cs="Arial"/>
          <w:sz w:val="22"/>
          <w:szCs w:val="22"/>
        </w:rPr>
      </w:pPr>
      <w:r>
        <w:rPr>
          <w:rFonts w:ascii="Arial" w:hAnsi="Arial"/>
          <w:sz w:val="22"/>
          <w:szCs w:val="22"/>
          <w:lang w:val="en-US" w:eastAsia="zh-CN"/>
        </w:rPr>
        <w:t xml:space="preserve">     Supervisor: </w:t>
      </w:r>
      <w:proofErr w:type="spellStart"/>
      <w:r>
        <w:rPr>
          <w:rFonts w:ascii="Arial" w:hAnsi="Arial"/>
          <w:sz w:val="22"/>
          <w:szCs w:val="22"/>
          <w:lang w:val="en-US" w:eastAsia="zh-CN"/>
        </w:rPr>
        <w:t>Hosein</w:t>
      </w:r>
      <w:proofErr w:type="spellEnd"/>
      <w:r>
        <w:rPr>
          <w:rFonts w:ascii="Arial" w:hAnsi="Arial"/>
          <w:sz w:val="22"/>
          <w:szCs w:val="22"/>
          <w:lang w:val="en-US" w:eastAsia="zh-CN"/>
        </w:rPr>
        <w:t xml:space="preserve"> </w:t>
      </w:r>
      <w:proofErr w:type="spellStart"/>
      <w:r>
        <w:rPr>
          <w:rFonts w:ascii="Arial" w:hAnsi="Arial"/>
          <w:sz w:val="22"/>
          <w:szCs w:val="22"/>
          <w:lang w:val="en-US" w:eastAsia="zh-CN"/>
        </w:rPr>
        <w:t>Marzi</w:t>
      </w:r>
      <w:proofErr w:type="spellEnd"/>
    </w:p>
    <w:p w14:paraId="1750B00E" w14:textId="77777777" w:rsidR="00C42503" w:rsidRPr="00343225" w:rsidRDefault="00C42503" w:rsidP="00C42503">
      <w:pPr>
        <w:rPr>
          <w:rFonts w:ascii="Arial" w:hAnsi="Arial" w:cs="Arial"/>
          <w:sz w:val="22"/>
          <w:szCs w:val="22"/>
        </w:rPr>
      </w:pPr>
    </w:p>
    <w:p w14:paraId="1DE46ACC" w14:textId="77777777" w:rsidR="00C42503" w:rsidRPr="00343225" w:rsidRDefault="00C42503" w:rsidP="00C42503">
      <w:pPr>
        <w:rPr>
          <w:rFonts w:ascii="Arial" w:hAnsi="Arial" w:cs="Arial"/>
          <w:sz w:val="22"/>
          <w:szCs w:val="22"/>
        </w:rPr>
      </w:pPr>
      <w:r w:rsidRPr="00343225">
        <w:rPr>
          <w:rFonts w:ascii="Arial" w:hAnsi="Arial" w:cs="Arial"/>
          <w:sz w:val="22"/>
          <w:szCs w:val="22"/>
        </w:rPr>
        <w:t xml:space="preserve">Wireless Sensor Networks (WSNs) are designed to perform a variety of information processing functionalities, and applications of WSNs can vary significantly in requirements and deployment environment. Designing and testing these networks address some challenges and security requirements. The goal of security services in WSNs is to protect the information and resources from attacks and </w:t>
      </w:r>
      <w:proofErr w:type="spellStart"/>
      <w:r w:rsidRPr="00343225">
        <w:rPr>
          <w:rFonts w:ascii="Arial" w:hAnsi="Arial" w:cs="Arial"/>
          <w:sz w:val="22"/>
          <w:szCs w:val="22"/>
        </w:rPr>
        <w:t>misbehavior</w:t>
      </w:r>
      <w:proofErr w:type="spellEnd"/>
      <w:r w:rsidRPr="00343225">
        <w:rPr>
          <w:rFonts w:ascii="Arial" w:hAnsi="Arial" w:cs="Arial"/>
          <w:sz w:val="22"/>
          <w:szCs w:val="22"/>
        </w:rPr>
        <w:t>. Trust and/or reputation system management for WSN is an innovative solution for maintaining a minimum security level between two entities having transactions or interactions within WSN environment. This paper proposed an enhanced bio-inspired trust and reputation system with peer trust principles. The proposed system aims at providing a higher level of security without occupying more resources.</w:t>
      </w:r>
    </w:p>
    <w:p w14:paraId="59C2B69C" w14:textId="77777777" w:rsidR="00C42503" w:rsidRDefault="00C42503">
      <w:pPr>
        <w:rPr>
          <w:color w:val="000000"/>
        </w:rPr>
      </w:pPr>
      <w:r>
        <w:rPr>
          <w:color w:val="000000"/>
        </w:rPr>
        <w:br w:type="page"/>
      </w:r>
    </w:p>
    <w:p w14:paraId="1394F1B9" w14:textId="1D4C0190" w:rsidR="004600F2" w:rsidRDefault="004600F2" w:rsidP="00292616">
      <w:pPr>
        <w:rPr>
          <w:rFonts w:ascii="Arial" w:hAnsi="Arial" w:cs="Arial"/>
          <w:sz w:val="22"/>
        </w:rPr>
      </w:pPr>
      <w:r>
        <w:rPr>
          <w:rFonts w:ascii="Arial" w:hAnsi="Arial" w:cs="Arial"/>
          <w:sz w:val="22"/>
        </w:rPr>
        <w:lastRenderedPageBreak/>
        <w:t xml:space="preserve">Poster Presentation Time: </w:t>
      </w:r>
      <w:r w:rsidRPr="004600F2">
        <w:rPr>
          <w:rFonts w:ascii="Arial" w:hAnsi="Arial" w:cs="Arial"/>
          <w:b/>
          <w:sz w:val="22"/>
        </w:rPr>
        <w:t>3:00- 4:30 p.m.</w:t>
      </w:r>
    </w:p>
    <w:p w14:paraId="1E211BB9" w14:textId="381BCB1E" w:rsidR="004600F2" w:rsidRDefault="004600F2" w:rsidP="00292616">
      <w:pPr>
        <w:rPr>
          <w:rFonts w:ascii="Arial" w:hAnsi="Arial" w:cs="Arial"/>
          <w:sz w:val="22"/>
        </w:rPr>
      </w:pPr>
      <w:r>
        <w:rPr>
          <w:rFonts w:ascii="Arial" w:hAnsi="Arial" w:cs="Arial"/>
          <w:sz w:val="22"/>
        </w:rPr>
        <w:t>Poster Board # 29</w:t>
      </w:r>
    </w:p>
    <w:p w14:paraId="5409FC4E" w14:textId="77777777" w:rsidR="004600F2" w:rsidRDefault="004600F2" w:rsidP="00292616">
      <w:pPr>
        <w:rPr>
          <w:rFonts w:ascii="Arial" w:hAnsi="Arial" w:cs="Arial"/>
          <w:sz w:val="22"/>
        </w:rPr>
      </w:pPr>
    </w:p>
    <w:p w14:paraId="7BFBE708" w14:textId="77777777" w:rsidR="00292616" w:rsidRDefault="00292616" w:rsidP="00292616">
      <w:pPr>
        <w:rPr>
          <w:rFonts w:ascii="Arial" w:hAnsi="Arial" w:cs="Arial"/>
          <w:sz w:val="22"/>
        </w:rPr>
      </w:pPr>
      <w:r w:rsidRPr="00BA21C9">
        <w:rPr>
          <w:rFonts w:ascii="Arial" w:hAnsi="Arial" w:cs="Arial"/>
          <w:sz w:val="22"/>
        </w:rPr>
        <w:t>CELL WALL GENES AND THEIR EFFECT ON SEEDLING GROWTH AND SEED COAT</w:t>
      </w:r>
    </w:p>
    <w:p w14:paraId="09DB17E5" w14:textId="0E349DC3" w:rsidR="00292616" w:rsidRDefault="004600F2" w:rsidP="00292616">
      <w:pPr>
        <w:rPr>
          <w:rFonts w:ascii="Arial" w:hAnsi="Arial" w:cs="Arial"/>
          <w:sz w:val="22"/>
        </w:rPr>
      </w:pPr>
      <w:r>
        <w:rPr>
          <w:rFonts w:ascii="Arial" w:hAnsi="Arial" w:cs="Arial" w:hint="eastAsia"/>
          <w:sz w:val="22"/>
        </w:rPr>
        <w:t xml:space="preserve">     </w:t>
      </w:r>
      <w:r>
        <w:rPr>
          <w:rFonts w:ascii="Arial" w:hAnsi="Arial" w:cs="Arial"/>
          <w:sz w:val="22"/>
        </w:rPr>
        <w:t>Presenter</w:t>
      </w:r>
      <w:r w:rsidR="00292616">
        <w:rPr>
          <w:rFonts w:ascii="Arial" w:hAnsi="Arial" w:cs="Arial" w:hint="eastAsia"/>
          <w:sz w:val="22"/>
        </w:rPr>
        <w:t>: Yuan Lin</w:t>
      </w:r>
      <w:r>
        <w:rPr>
          <w:rFonts w:ascii="Arial" w:hAnsi="Arial" w:cs="Arial"/>
          <w:sz w:val="22"/>
        </w:rPr>
        <w:t>, Biology</w:t>
      </w:r>
    </w:p>
    <w:p w14:paraId="35305494" w14:textId="448B7E4C" w:rsidR="00292616" w:rsidRDefault="00292616" w:rsidP="00292616">
      <w:pPr>
        <w:rPr>
          <w:rFonts w:ascii="Arial" w:hAnsi="Arial" w:cs="Arial"/>
          <w:sz w:val="22"/>
        </w:rPr>
      </w:pPr>
      <w:r>
        <w:rPr>
          <w:rFonts w:ascii="Arial" w:hAnsi="Arial" w:cs="Arial" w:hint="eastAsia"/>
          <w:sz w:val="22"/>
        </w:rPr>
        <w:t xml:space="preserve">     Supervisor</w:t>
      </w:r>
      <w:r w:rsidR="004600F2">
        <w:rPr>
          <w:rFonts w:ascii="Arial" w:hAnsi="Arial" w:cs="Arial"/>
          <w:sz w:val="22"/>
        </w:rPr>
        <w:t>s</w:t>
      </w:r>
      <w:r w:rsidR="000330E0">
        <w:rPr>
          <w:rFonts w:ascii="Arial" w:hAnsi="Arial" w:cs="Arial" w:hint="eastAsia"/>
          <w:sz w:val="22"/>
        </w:rPr>
        <w:t>: Moira Galway</w:t>
      </w:r>
      <w:r w:rsidR="000330E0">
        <w:rPr>
          <w:rFonts w:ascii="Arial" w:hAnsi="Arial" w:cs="Arial"/>
          <w:sz w:val="22"/>
        </w:rPr>
        <w:t xml:space="preserve"> and</w:t>
      </w:r>
      <w:r>
        <w:rPr>
          <w:rFonts w:ascii="Arial" w:hAnsi="Arial" w:cs="Arial" w:hint="eastAsia"/>
          <w:sz w:val="22"/>
        </w:rPr>
        <w:t xml:space="preserve"> Cory Bishop</w:t>
      </w:r>
    </w:p>
    <w:p w14:paraId="6B5099AD" w14:textId="77777777" w:rsidR="004600F2" w:rsidRDefault="004600F2" w:rsidP="00292616">
      <w:pPr>
        <w:rPr>
          <w:rFonts w:ascii="Arial" w:hAnsi="Arial" w:cs="Arial"/>
          <w:sz w:val="22"/>
        </w:rPr>
      </w:pPr>
    </w:p>
    <w:p w14:paraId="1A2987F0" w14:textId="77777777" w:rsidR="00292616" w:rsidRDefault="00292616" w:rsidP="00292616">
      <w:pPr>
        <w:rPr>
          <w:rFonts w:ascii="Arial" w:hAnsi="Arial" w:cs="Arial"/>
          <w:sz w:val="22"/>
        </w:rPr>
      </w:pPr>
      <w:r w:rsidRPr="00BA21C9">
        <w:rPr>
          <w:rFonts w:ascii="Arial" w:hAnsi="Arial" w:cs="Arial" w:hint="eastAsia"/>
          <w:b/>
          <w:sz w:val="22"/>
        </w:rPr>
        <w:t>PURPOSE:</w:t>
      </w:r>
      <w:r>
        <w:rPr>
          <w:rFonts w:ascii="Arial" w:hAnsi="Arial" w:cs="Arial"/>
          <w:b/>
          <w:sz w:val="22"/>
        </w:rPr>
        <w:t xml:space="preserve"> </w:t>
      </w:r>
      <w:r>
        <w:rPr>
          <w:rFonts w:ascii="Arial" w:hAnsi="Arial" w:cs="Arial" w:hint="eastAsia"/>
          <w:sz w:val="22"/>
        </w:rPr>
        <w:t xml:space="preserve">The study examined the effects of the following mutations in cell wall genes: </w:t>
      </w:r>
      <w:r w:rsidRPr="00736CA6">
        <w:rPr>
          <w:rFonts w:ascii="Arial" w:hAnsi="Arial" w:cs="Arial" w:hint="eastAsia"/>
          <w:i/>
          <w:sz w:val="22"/>
        </w:rPr>
        <w:t>mur1-2</w:t>
      </w:r>
      <w:r>
        <w:rPr>
          <w:rFonts w:ascii="Arial" w:hAnsi="Arial" w:cs="Arial" w:hint="eastAsia"/>
          <w:sz w:val="22"/>
        </w:rPr>
        <w:t xml:space="preserve">, </w:t>
      </w:r>
      <w:r w:rsidRPr="00060C2A">
        <w:rPr>
          <w:rFonts w:ascii="Arial" w:hAnsi="Arial" w:cs="Arial" w:hint="eastAsia"/>
          <w:i/>
          <w:sz w:val="22"/>
        </w:rPr>
        <w:t>rhd7-4</w:t>
      </w:r>
      <w:r w:rsidRPr="00060C2A">
        <w:rPr>
          <w:rFonts w:ascii="Arial" w:hAnsi="Arial" w:cs="Arial" w:hint="eastAsia"/>
          <w:sz w:val="22"/>
        </w:rPr>
        <w:t xml:space="preserve"> and </w:t>
      </w:r>
      <w:r w:rsidRPr="00060C2A">
        <w:rPr>
          <w:rFonts w:ascii="Arial" w:hAnsi="Arial" w:cs="Arial" w:hint="eastAsia"/>
          <w:i/>
          <w:sz w:val="22"/>
        </w:rPr>
        <w:t>mur1-2 rhd7-4</w:t>
      </w:r>
      <w:r w:rsidRPr="00060C2A">
        <w:rPr>
          <w:rFonts w:ascii="Arial" w:hAnsi="Arial" w:cs="Arial" w:hint="eastAsia"/>
          <w:sz w:val="22"/>
        </w:rPr>
        <w:t xml:space="preserve"> double mutants on seed coat structure and seedling growth.</w:t>
      </w:r>
      <w:r>
        <w:rPr>
          <w:rFonts w:ascii="Arial" w:hAnsi="Arial" w:cs="Arial"/>
          <w:sz w:val="22"/>
        </w:rPr>
        <w:t xml:space="preserve"> </w:t>
      </w:r>
      <w:r w:rsidRPr="002E4365">
        <w:rPr>
          <w:rFonts w:ascii="Arial" w:hAnsi="Arial" w:cs="Arial" w:hint="eastAsia"/>
          <w:i/>
          <w:sz w:val="22"/>
        </w:rPr>
        <w:t>r</w:t>
      </w:r>
      <w:r w:rsidRPr="002E4365">
        <w:rPr>
          <w:rFonts w:ascii="Arial" w:hAnsi="Arial" w:cs="Arial"/>
          <w:i/>
          <w:sz w:val="22"/>
        </w:rPr>
        <w:t>hd7-4</w:t>
      </w:r>
      <w:r w:rsidRPr="00060C2A">
        <w:rPr>
          <w:rFonts w:ascii="Arial" w:hAnsi="Arial" w:cs="Arial" w:hint="eastAsia"/>
          <w:sz w:val="22"/>
        </w:rPr>
        <w:t xml:space="preserve"> plants have a mutation in the</w:t>
      </w:r>
      <w:bookmarkStart w:id="5" w:name="OLE_LINK25"/>
      <w:bookmarkStart w:id="6" w:name="OLE_LINK26"/>
      <w:bookmarkStart w:id="7" w:name="OLE_LINK21"/>
      <w:bookmarkStart w:id="8" w:name="OLE_LINK22"/>
      <w:r>
        <w:rPr>
          <w:rFonts w:ascii="Arial" w:hAnsi="Arial" w:cs="Arial"/>
          <w:sz w:val="22"/>
        </w:rPr>
        <w:t xml:space="preserve"> </w:t>
      </w:r>
      <w:r w:rsidRPr="00260A62">
        <w:rPr>
          <w:rFonts w:ascii="Arial" w:hAnsi="Arial" w:cs="Arial" w:hint="eastAsia"/>
          <w:sz w:val="22"/>
        </w:rPr>
        <w:t>cell</w:t>
      </w:r>
      <w:r w:rsidRPr="00260A62">
        <w:rPr>
          <w:rFonts w:ascii="Arial" w:hAnsi="Arial" w:cs="Arial"/>
          <w:sz w:val="22"/>
        </w:rPr>
        <w:t>ul</w:t>
      </w:r>
      <w:r w:rsidRPr="00260A62">
        <w:rPr>
          <w:rFonts w:ascii="Arial" w:hAnsi="Arial" w:cs="Arial" w:hint="eastAsia"/>
          <w:sz w:val="22"/>
        </w:rPr>
        <w:t>ose</w:t>
      </w:r>
      <w:r w:rsidRPr="00060C2A">
        <w:rPr>
          <w:rFonts w:ascii="Arial" w:hAnsi="Arial" w:cs="Arial" w:hint="eastAsia"/>
          <w:sz w:val="22"/>
        </w:rPr>
        <w:t xml:space="preserve"> synthase-like gene </w:t>
      </w:r>
      <w:r w:rsidRPr="00060C2A">
        <w:rPr>
          <w:rFonts w:ascii="Arial" w:hAnsi="Arial" w:cs="Arial" w:hint="eastAsia"/>
          <w:i/>
          <w:sz w:val="22"/>
        </w:rPr>
        <w:t>CSLD3</w:t>
      </w:r>
      <w:bookmarkEnd w:id="5"/>
      <w:bookmarkEnd w:id="6"/>
      <w:bookmarkEnd w:id="7"/>
      <w:bookmarkEnd w:id="8"/>
      <w:r>
        <w:rPr>
          <w:rFonts w:ascii="Arial" w:hAnsi="Arial" w:cs="Arial"/>
          <w:i/>
          <w:sz w:val="22"/>
        </w:rPr>
        <w:t xml:space="preserve"> </w:t>
      </w:r>
      <w:r w:rsidRPr="00060C2A">
        <w:rPr>
          <w:rFonts w:ascii="Arial" w:hAnsi="Arial" w:cs="Arial" w:hint="eastAsia"/>
          <w:sz w:val="22"/>
        </w:rPr>
        <w:t>and</w:t>
      </w:r>
      <w:bookmarkStart w:id="9" w:name="OLE_LINK17"/>
      <w:bookmarkStart w:id="10" w:name="OLE_LINK18"/>
      <w:bookmarkStart w:id="11" w:name="OLE_LINK19"/>
      <w:bookmarkStart w:id="12" w:name="OLE_LINK20"/>
      <w:r>
        <w:rPr>
          <w:rFonts w:ascii="Arial" w:hAnsi="Arial" w:cs="Arial"/>
          <w:sz w:val="22"/>
        </w:rPr>
        <w:t xml:space="preserve"> </w:t>
      </w:r>
      <w:r w:rsidRPr="0026298B">
        <w:rPr>
          <w:rFonts w:ascii="Arial" w:hAnsi="Arial" w:cs="Arial" w:hint="eastAsia"/>
          <w:i/>
          <w:sz w:val="22"/>
        </w:rPr>
        <w:t>mur1-2</w:t>
      </w:r>
      <w:r>
        <w:rPr>
          <w:rFonts w:ascii="Arial" w:hAnsi="Arial" w:cs="Arial"/>
          <w:i/>
          <w:sz w:val="22"/>
        </w:rPr>
        <w:t xml:space="preserve"> </w:t>
      </w:r>
      <w:r w:rsidRPr="00060C2A">
        <w:rPr>
          <w:rFonts w:ascii="Arial" w:hAnsi="Arial" w:cs="Arial" w:hint="eastAsia"/>
          <w:sz w:val="22"/>
        </w:rPr>
        <w:t xml:space="preserve">plants have a mutation in a gene needed for </w:t>
      </w:r>
      <w:r>
        <w:rPr>
          <w:rFonts w:ascii="Arial" w:hAnsi="Arial" w:cs="Arial" w:hint="eastAsia"/>
          <w:sz w:val="22"/>
        </w:rPr>
        <w:t>synthesizing a sugar (</w:t>
      </w:r>
      <w:proofErr w:type="spellStart"/>
      <w:r>
        <w:rPr>
          <w:rFonts w:ascii="Arial" w:hAnsi="Arial" w:cs="Arial" w:hint="eastAsia"/>
          <w:sz w:val="22"/>
        </w:rPr>
        <w:t>fucose</w:t>
      </w:r>
      <w:proofErr w:type="spellEnd"/>
      <w:r>
        <w:rPr>
          <w:rFonts w:ascii="Arial" w:hAnsi="Arial" w:cs="Arial" w:hint="eastAsia"/>
          <w:sz w:val="22"/>
        </w:rPr>
        <w:t xml:space="preserve">) found in </w:t>
      </w:r>
      <w:r w:rsidRPr="00060C2A">
        <w:rPr>
          <w:rFonts w:ascii="Arial" w:hAnsi="Arial" w:cs="Arial" w:hint="eastAsia"/>
          <w:sz w:val="22"/>
        </w:rPr>
        <w:t xml:space="preserve">cell wall </w:t>
      </w:r>
      <w:bookmarkEnd w:id="9"/>
      <w:bookmarkEnd w:id="10"/>
      <w:r w:rsidRPr="00060C2A">
        <w:rPr>
          <w:rFonts w:ascii="Arial" w:hAnsi="Arial" w:cs="Arial" w:hint="eastAsia"/>
          <w:sz w:val="22"/>
        </w:rPr>
        <w:t xml:space="preserve">pectin and </w:t>
      </w:r>
      <w:proofErr w:type="spellStart"/>
      <w:r w:rsidRPr="00060C2A">
        <w:rPr>
          <w:rFonts w:ascii="Arial" w:hAnsi="Arial" w:cs="Arial" w:hint="eastAsia"/>
          <w:sz w:val="22"/>
        </w:rPr>
        <w:t>xyloglucan</w:t>
      </w:r>
      <w:bookmarkEnd w:id="11"/>
      <w:bookmarkEnd w:id="12"/>
      <w:proofErr w:type="spellEnd"/>
      <w:r w:rsidRPr="00060C2A">
        <w:rPr>
          <w:rFonts w:ascii="Arial" w:hAnsi="Arial" w:cs="Arial" w:hint="eastAsia"/>
          <w:sz w:val="22"/>
        </w:rPr>
        <w:t xml:space="preserve">. </w:t>
      </w:r>
      <w:r w:rsidRPr="00060C2A">
        <w:rPr>
          <w:rFonts w:ascii="Arial" w:hAnsi="Arial" w:cs="Arial" w:hint="eastAsia"/>
          <w:b/>
          <w:sz w:val="22"/>
        </w:rPr>
        <w:t>METHOD</w:t>
      </w:r>
      <w:r w:rsidRPr="00046311">
        <w:rPr>
          <w:rFonts w:ascii="Arial" w:hAnsi="Arial" w:cs="Arial" w:hint="eastAsia"/>
          <w:b/>
          <w:sz w:val="22"/>
        </w:rPr>
        <w:t>S</w:t>
      </w:r>
      <w:r>
        <w:rPr>
          <w:rFonts w:ascii="Arial" w:hAnsi="Arial" w:cs="Arial" w:hint="eastAsia"/>
          <w:sz w:val="22"/>
        </w:rPr>
        <w:t>: Seeds and six-day-old seedling</w:t>
      </w:r>
      <w:r>
        <w:rPr>
          <w:rFonts w:ascii="Arial" w:hAnsi="Arial" w:cs="Arial"/>
          <w:sz w:val="22"/>
        </w:rPr>
        <w:t>s</w:t>
      </w:r>
      <w:r>
        <w:rPr>
          <w:rFonts w:ascii="Arial" w:hAnsi="Arial" w:cs="Arial" w:hint="eastAsia"/>
          <w:sz w:val="22"/>
        </w:rPr>
        <w:t xml:space="preserve"> were </w:t>
      </w:r>
      <w:proofErr w:type="spellStart"/>
      <w:r>
        <w:rPr>
          <w:rFonts w:ascii="Arial" w:hAnsi="Arial" w:cs="Arial" w:hint="eastAsia"/>
          <w:sz w:val="22"/>
        </w:rPr>
        <w:t>immunolabeled</w:t>
      </w:r>
      <w:proofErr w:type="spellEnd"/>
      <w:r>
        <w:rPr>
          <w:rFonts w:ascii="Arial" w:hAnsi="Arial" w:cs="Arial" w:hint="eastAsia"/>
          <w:sz w:val="22"/>
        </w:rPr>
        <w:t xml:space="preserve"> with the </w:t>
      </w:r>
      <w:r>
        <w:rPr>
          <w:rFonts w:ascii="Arial" w:hAnsi="Arial" w:cs="Arial"/>
          <w:sz w:val="22"/>
        </w:rPr>
        <w:t>monoclonal</w:t>
      </w:r>
      <w:r>
        <w:rPr>
          <w:rFonts w:ascii="Arial" w:hAnsi="Arial" w:cs="Arial" w:hint="eastAsia"/>
          <w:sz w:val="22"/>
        </w:rPr>
        <w:t xml:space="preserve"> antibody CCRC-M1 to view </w:t>
      </w:r>
      <w:bookmarkStart w:id="13" w:name="OLE_LINK23"/>
      <w:bookmarkStart w:id="14" w:name="OLE_LINK24"/>
      <w:proofErr w:type="spellStart"/>
      <w:r>
        <w:rPr>
          <w:rFonts w:ascii="Arial" w:hAnsi="Arial" w:cs="Arial" w:hint="eastAsia"/>
          <w:sz w:val="22"/>
        </w:rPr>
        <w:t>fucosylated</w:t>
      </w:r>
      <w:proofErr w:type="spellEnd"/>
      <w:r>
        <w:rPr>
          <w:rFonts w:ascii="Arial" w:hAnsi="Arial" w:cs="Arial"/>
          <w:sz w:val="22"/>
        </w:rPr>
        <w:t xml:space="preserve"> </w:t>
      </w:r>
      <w:proofErr w:type="spellStart"/>
      <w:r>
        <w:rPr>
          <w:rFonts w:ascii="Arial" w:hAnsi="Arial" w:cs="Arial" w:hint="eastAsia"/>
          <w:sz w:val="22"/>
        </w:rPr>
        <w:t>xyloglucans</w:t>
      </w:r>
      <w:bookmarkEnd w:id="13"/>
      <w:bookmarkEnd w:id="14"/>
      <w:proofErr w:type="spellEnd"/>
      <w:r>
        <w:rPr>
          <w:rFonts w:ascii="Arial" w:hAnsi="Arial" w:cs="Arial" w:hint="eastAsia"/>
          <w:sz w:val="22"/>
        </w:rPr>
        <w:t xml:space="preserve"> and confirm double mutant identify. Ruthenium Red was used to test for aberrant mucilage production in seeds. Mutants were stained with the general cell wall stain </w:t>
      </w:r>
      <w:proofErr w:type="spellStart"/>
      <w:r>
        <w:rPr>
          <w:rFonts w:ascii="Arial" w:hAnsi="Arial" w:cs="Arial" w:hint="eastAsia"/>
          <w:sz w:val="22"/>
        </w:rPr>
        <w:t>Pontamine</w:t>
      </w:r>
      <w:proofErr w:type="spellEnd"/>
      <w:r>
        <w:rPr>
          <w:rFonts w:ascii="Arial" w:hAnsi="Arial" w:cs="Arial"/>
          <w:sz w:val="22"/>
        </w:rPr>
        <w:t xml:space="preserve"> </w:t>
      </w:r>
      <w:r>
        <w:rPr>
          <w:rFonts w:ascii="Arial" w:hAnsi="Arial" w:cs="Arial" w:hint="eastAsia"/>
          <w:sz w:val="22"/>
        </w:rPr>
        <w:t>Fast Scarlet S4B and examined by both light and fluorescent microscopy. Scanning electron microscopy was used to examine the details of the seed coat.</w:t>
      </w:r>
      <w:r>
        <w:rPr>
          <w:rFonts w:ascii="Arial" w:hAnsi="Arial" w:cs="Arial"/>
          <w:sz w:val="22"/>
        </w:rPr>
        <w:t xml:space="preserve"> </w:t>
      </w:r>
      <w:r w:rsidRPr="00934CD7">
        <w:rPr>
          <w:rFonts w:ascii="Arial" w:hAnsi="Arial" w:cs="Arial" w:hint="eastAsia"/>
          <w:b/>
          <w:sz w:val="22"/>
        </w:rPr>
        <w:t>CONCLUSION:</w:t>
      </w:r>
      <w:r>
        <w:rPr>
          <w:rFonts w:ascii="Arial" w:hAnsi="Arial" w:cs="Arial"/>
          <w:b/>
          <w:sz w:val="22"/>
        </w:rPr>
        <w:t xml:space="preserve"> </w:t>
      </w:r>
      <w:r>
        <w:rPr>
          <w:rFonts w:ascii="Arial" w:hAnsi="Arial" w:cs="Arial" w:hint="eastAsia"/>
          <w:sz w:val="22"/>
        </w:rPr>
        <w:t xml:space="preserve">Phenotypic differences existed between wild type plants and all </w:t>
      </w:r>
      <w:proofErr w:type="spellStart"/>
      <w:r>
        <w:rPr>
          <w:rFonts w:ascii="Arial" w:hAnsi="Arial" w:cs="Arial" w:hint="eastAsia"/>
          <w:sz w:val="22"/>
        </w:rPr>
        <w:t>mutants.The</w:t>
      </w:r>
      <w:proofErr w:type="spellEnd"/>
      <w:r>
        <w:rPr>
          <w:rFonts w:ascii="Arial" w:hAnsi="Arial" w:cs="Arial" w:hint="eastAsia"/>
          <w:sz w:val="22"/>
        </w:rPr>
        <w:t xml:space="preserve"> difference in the </w:t>
      </w:r>
      <w:r w:rsidRPr="0026298B">
        <w:rPr>
          <w:rFonts w:ascii="Arial" w:hAnsi="Arial" w:cs="Arial" w:hint="eastAsia"/>
          <w:i/>
          <w:sz w:val="22"/>
        </w:rPr>
        <w:t>rhd7-4</w:t>
      </w:r>
      <w:r>
        <w:rPr>
          <w:rFonts w:ascii="Arial" w:hAnsi="Arial" w:cs="Arial" w:hint="eastAsia"/>
          <w:sz w:val="22"/>
        </w:rPr>
        <w:t xml:space="preserve"> seed coat mucilage provides further evidence of a broader role for </w:t>
      </w:r>
      <w:r w:rsidRPr="0026298B">
        <w:rPr>
          <w:rFonts w:ascii="Arial" w:hAnsi="Arial" w:cs="Arial" w:hint="eastAsia"/>
          <w:i/>
          <w:sz w:val="22"/>
        </w:rPr>
        <w:t>RHD7</w:t>
      </w:r>
      <w:r>
        <w:rPr>
          <w:rFonts w:ascii="Arial" w:hAnsi="Arial" w:cs="Arial" w:hint="eastAsia"/>
          <w:sz w:val="22"/>
        </w:rPr>
        <w:t xml:space="preserve"> (</w:t>
      </w:r>
      <w:r w:rsidRPr="0026298B">
        <w:rPr>
          <w:rFonts w:ascii="Arial" w:hAnsi="Arial" w:cs="Arial" w:hint="eastAsia"/>
          <w:i/>
          <w:sz w:val="22"/>
        </w:rPr>
        <w:t>CSLD3</w:t>
      </w:r>
      <w:r>
        <w:rPr>
          <w:rFonts w:ascii="Arial" w:hAnsi="Arial" w:cs="Arial" w:hint="eastAsia"/>
          <w:sz w:val="22"/>
        </w:rPr>
        <w:t xml:space="preserve">) in cellulose synthesis and the evidence of seed coat fragility in </w:t>
      </w:r>
      <w:r w:rsidRPr="0026298B">
        <w:rPr>
          <w:rFonts w:ascii="Arial" w:hAnsi="Arial" w:cs="Arial" w:hint="eastAsia"/>
          <w:i/>
          <w:sz w:val="22"/>
        </w:rPr>
        <w:t>mur1-2</w:t>
      </w:r>
      <w:r>
        <w:rPr>
          <w:rFonts w:ascii="Arial" w:hAnsi="Arial" w:cs="Arial" w:hint="eastAsia"/>
          <w:sz w:val="22"/>
        </w:rPr>
        <w:t xml:space="preserve"> and the </w:t>
      </w:r>
      <w:r w:rsidRPr="00260A62">
        <w:rPr>
          <w:rFonts w:ascii="Arial" w:hAnsi="Arial" w:cs="Arial" w:hint="eastAsia"/>
          <w:sz w:val="22"/>
        </w:rPr>
        <w:t>double mutants</w:t>
      </w:r>
      <w:r>
        <w:rPr>
          <w:rFonts w:ascii="Arial" w:hAnsi="Arial" w:cs="Arial" w:hint="eastAsia"/>
          <w:sz w:val="22"/>
        </w:rPr>
        <w:t xml:space="preserve"> show that </w:t>
      </w:r>
      <w:r w:rsidRPr="0026298B">
        <w:rPr>
          <w:rFonts w:ascii="Arial" w:hAnsi="Arial" w:cs="Arial" w:hint="eastAsia"/>
          <w:i/>
          <w:sz w:val="22"/>
        </w:rPr>
        <w:t>MUR1</w:t>
      </w:r>
      <w:r>
        <w:rPr>
          <w:rFonts w:ascii="Arial" w:hAnsi="Arial" w:cs="Arial"/>
          <w:i/>
          <w:sz w:val="22"/>
        </w:rPr>
        <w:t xml:space="preserve"> </w:t>
      </w:r>
      <w:r>
        <w:rPr>
          <w:rFonts w:ascii="Arial" w:hAnsi="Arial" w:cs="Arial" w:hint="eastAsia"/>
          <w:sz w:val="22"/>
        </w:rPr>
        <w:t xml:space="preserve">is needed during seed coat synthesis. </w:t>
      </w:r>
    </w:p>
    <w:p w14:paraId="04604320" w14:textId="77777777" w:rsidR="00292616" w:rsidRDefault="00292616">
      <w:pPr>
        <w:rPr>
          <w:rFonts w:ascii="Arial" w:eastAsia="??" w:hAnsi="Arial" w:cs="Arial"/>
          <w:kern w:val="2"/>
          <w:lang w:val="en-US"/>
        </w:rPr>
      </w:pPr>
      <w:r>
        <w:rPr>
          <w:rFonts w:ascii="Arial" w:eastAsia="??" w:hAnsi="Arial" w:cs="Arial"/>
          <w:kern w:val="2"/>
          <w:lang w:val="en-US"/>
        </w:rPr>
        <w:br w:type="page"/>
      </w:r>
    </w:p>
    <w:p w14:paraId="311EC554" w14:textId="007EFE11" w:rsidR="004600F2" w:rsidRDefault="004600F2" w:rsidP="00F11F76">
      <w:pPr>
        <w:widowControl w:val="0"/>
        <w:overflowPunct w:val="0"/>
        <w:autoSpaceDE w:val="0"/>
        <w:autoSpaceDN w:val="0"/>
        <w:adjustRightInd w:val="0"/>
        <w:rPr>
          <w:rFonts w:ascii="Arial" w:eastAsia="??" w:hAnsi="Arial" w:cs="Arial"/>
          <w:kern w:val="2"/>
          <w:sz w:val="22"/>
          <w:szCs w:val="22"/>
          <w:lang w:val="en-US"/>
        </w:rPr>
      </w:pPr>
      <w:r>
        <w:rPr>
          <w:rFonts w:ascii="Arial" w:eastAsia="??" w:hAnsi="Arial" w:cs="Arial"/>
          <w:kern w:val="2"/>
          <w:sz w:val="22"/>
          <w:szCs w:val="22"/>
          <w:lang w:val="en-US"/>
        </w:rPr>
        <w:lastRenderedPageBreak/>
        <w:t xml:space="preserve">Poster Presentation Time: </w:t>
      </w:r>
      <w:r w:rsidRPr="004600F2">
        <w:rPr>
          <w:rFonts w:ascii="Arial" w:eastAsia="??" w:hAnsi="Arial" w:cs="Arial"/>
          <w:b/>
          <w:kern w:val="2"/>
          <w:sz w:val="22"/>
          <w:szCs w:val="22"/>
          <w:lang w:val="en-US"/>
        </w:rPr>
        <w:t>3:00 – 4:30 p.m.</w:t>
      </w:r>
    </w:p>
    <w:p w14:paraId="6C7285AC" w14:textId="22E578EA" w:rsidR="004600F2" w:rsidRDefault="004600F2" w:rsidP="00F11F76">
      <w:pPr>
        <w:widowControl w:val="0"/>
        <w:overflowPunct w:val="0"/>
        <w:autoSpaceDE w:val="0"/>
        <w:autoSpaceDN w:val="0"/>
        <w:adjustRightInd w:val="0"/>
        <w:rPr>
          <w:rFonts w:ascii="Arial" w:eastAsia="??" w:hAnsi="Arial" w:cs="Arial"/>
          <w:kern w:val="2"/>
          <w:sz w:val="22"/>
          <w:szCs w:val="22"/>
          <w:lang w:val="en-US"/>
        </w:rPr>
      </w:pPr>
      <w:r>
        <w:rPr>
          <w:rFonts w:ascii="Arial" w:eastAsia="??" w:hAnsi="Arial" w:cs="Arial"/>
          <w:kern w:val="2"/>
          <w:sz w:val="22"/>
          <w:szCs w:val="22"/>
          <w:lang w:val="en-US"/>
        </w:rPr>
        <w:t>Poster Board # 30</w:t>
      </w:r>
    </w:p>
    <w:p w14:paraId="04850089" w14:textId="77777777" w:rsidR="004600F2" w:rsidRDefault="004600F2" w:rsidP="00F11F76">
      <w:pPr>
        <w:widowControl w:val="0"/>
        <w:overflowPunct w:val="0"/>
        <w:autoSpaceDE w:val="0"/>
        <w:autoSpaceDN w:val="0"/>
        <w:adjustRightInd w:val="0"/>
        <w:rPr>
          <w:rFonts w:ascii="Arial" w:eastAsia="??" w:hAnsi="Arial" w:cs="Arial"/>
          <w:kern w:val="2"/>
          <w:sz w:val="22"/>
          <w:szCs w:val="22"/>
          <w:lang w:val="en-US"/>
        </w:rPr>
      </w:pPr>
    </w:p>
    <w:p w14:paraId="3C41BB8E" w14:textId="32E132A2" w:rsidR="00F11F76" w:rsidRPr="004600F2" w:rsidRDefault="00F11F76" w:rsidP="00F11F76">
      <w:pPr>
        <w:widowControl w:val="0"/>
        <w:overflowPunct w:val="0"/>
        <w:autoSpaceDE w:val="0"/>
        <w:autoSpaceDN w:val="0"/>
        <w:adjustRightInd w:val="0"/>
        <w:rPr>
          <w:rFonts w:ascii="Arial" w:eastAsia="??" w:hAnsi="Arial" w:cs="Arial"/>
          <w:kern w:val="2"/>
          <w:sz w:val="22"/>
          <w:szCs w:val="22"/>
          <w:lang w:val="en-US"/>
        </w:rPr>
      </w:pPr>
      <w:r w:rsidRPr="004600F2">
        <w:rPr>
          <w:rFonts w:ascii="Arial" w:eastAsia="??" w:hAnsi="Arial" w:cs="Arial"/>
          <w:kern w:val="2"/>
          <w:sz w:val="22"/>
          <w:szCs w:val="22"/>
          <w:lang w:val="en-US"/>
        </w:rPr>
        <w:t>A PHYLOGENETIC ANALYSIS OF ENDOSYMBIOTIC GREEN ALGAE AND EVIDENCE FOR HOST-SYMBIONT SPECIFICITY</w:t>
      </w:r>
    </w:p>
    <w:p w14:paraId="40C51153" w14:textId="31E73156" w:rsidR="00F11F76" w:rsidRPr="004600F2" w:rsidRDefault="00F11F76" w:rsidP="00F11F76">
      <w:pPr>
        <w:widowControl w:val="0"/>
        <w:overflowPunct w:val="0"/>
        <w:autoSpaceDE w:val="0"/>
        <w:autoSpaceDN w:val="0"/>
        <w:adjustRightInd w:val="0"/>
        <w:rPr>
          <w:rFonts w:ascii="Arial" w:eastAsia="??" w:hAnsi="Arial" w:cs="Arial"/>
          <w:kern w:val="2"/>
          <w:sz w:val="22"/>
          <w:szCs w:val="22"/>
          <w:lang w:val="en-US"/>
        </w:rPr>
      </w:pPr>
      <w:r w:rsidRPr="004600F2">
        <w:rPr>
          <w:rFonts w:ascii="Arial" w:eastAsia="??" w:hAnsi="Arial" w:cs="Arial"/>
          <w:kern w:val="2"/>
          <w:sz w:val="22"/>
          <w:szCs w:val="22"/>
          <w:lang w:val="en-US"/>
        </w:rPr>
        <w:t xml:space="preserve">     Presenter: Annie Livingstone</w:t>
      </w:r>
      <w:r w:rsidR="004600F2">
        <w:rPr>
          <w:rFonts w:ascii="Arial" w:eastAsia="??" w:hAnsi="Arial" w:cs="Arial"/>
          <w:kern w:val="2"/>
          <w:sz w:val="22"/>
          <w:szCs w:val="22"/>
          <w:lang w:val="en-US"/>
        </w:rPr>
        <w:t>, Biology</w:t>
      </w:r>
    </w:p>
    <w:p w14:paraId="633675B7" w14:textId="22BC6E7B" w:rsidR="00F11F76" w:rsidRPr="004600F2" w:rsidRDefault="00F11F76" w:rsidP="00F11F76">
      <w:pPr>
        <w:widowControl w:val="0"/>
        <w:overflowPunct w:val="0"/>
        <w:autoSpaceDE w:val="0"/>
        <w:autoSpaceDN w:val="0"/>
        <w:adjustRightInd w:val="0"/>
        <w:rPr>
          <w:rFonts w:ascii="Arial" w:eastAsia="??" w:hAnsi="Arial" w:cs="Arial"/>
          <w:kern w:val="2"/>
          <w:sz w:val="22"/>
          <w:szCs w:val="22"/>
          <w:lang w:val="en-US"/>
        </w:rPr>
      </w:pPr>
      <w:r w:rsidRPr="004600F2">
        <w:rPr>
          <w:rFonts w:ascii="Arial" w:eastAsia="??" w:hAnsi="Arial" w:cs="Arial"/>
          <w:kern w:val="2"/>
          <w:sz w:val="22"/>
          <w:szCs w:val="22"/>
          <w:lang w:val="en-US"/>
        </w:rPr>
        <w:t xml:space="preserve">     </w:t>
      </w:r>
      <w:r w:rsidR="004600F2">
        <w:rPr>
          <w:rFonts w:ascii="Arial" w:eastAsia="??" w:hAnsi="Arial" w:cs="Arial"/>
          <w:kern w:val="2"/>
          <w:sz w:val="22"/>
          <w:szCs w:val="22"/>
          <w:lang w:val="en-US"/>
        </w:rPr>
        <w:t xml:space="preserve">Supervisor: </w:t>
      </w:r>
      <w:r w:rsidRPr="004600F2">
        <w:rPr>
          <w:rFonts w:ascii="Arial" w:eastAsia="??" w:hAnsi="Arial" w:cs="Arial"/>
          <w:kern w:val="2"/>
          <w:sz w:val="22"/>
          <w:szCs w:val="22"/>
          <w:lang w:val="en-US"/>
        </w:rPr>
        <w:t>Cory Bishop</w:t>
      </w:r>
    </w:p>
    <w:p w14:paraId="0D5C831E" w14:textId="77777777" w:rsidR="004600F2" w:rsidRDefault="004600F2" w:rsidP="004600F2">
      <w:pPr>
        <w:widowControl w:val="0"/>
        <w:overflowPunct w:val="0"/>
        <w:autoSpaceDE w:val="0"/>
        <w:autoSpaceDN w:val="0"/>
        <w:adjustRightInd w:val="0"/>
        <w:rPr>
          <w:rFonts w:ascii="Arial" w:eastAsia="??" w:hAnsi="Arial" w:cs="Arial"/>
          <w:kern w:val="2"/>
          <w:sz w:val="22"/>
          <w:szCs w:val="22"/>
          <w:lang w:val="en-US"/>
        </w:rPr>
      </w:pPr>
    </w:p>
    <w:p w14:paraId="3B4EE225" w14:textId="77777777" w:rsidR="00F11F76" w:rsidRPr="006645E1" w:rsidRDefault="00F11F76" w:rsidP="004600F2">
      <w:pPr>
        <w:widowControl w:val="0"/>
        <w:overflowPunct w:val="0"/>
        <w:autoSpaceDE w:val="0"/>
        <w:autoSpaceDN w:val="0"/>
        <w:adjustRightInd w:val="0"/>
        <w:rPr>
          <w:rFonts w:ascii="Arial" w:eastAsia="??" w:hAnsi="Arial" w:cs="Arial"/>
          <w:kern w:val="2"/>
          <w:lang w:val="en-US"/>
        </w:rPr>
      </w:pPr>
      <w:r w:rsidRPr="004600F2">
        <w:rPr>
          <w:rFonts w:ascii="Arial" w:eastAsia="??" w:hAnsi="Arial" w:cs="Arial"/>
          <w:kern w:val="2"/>
          <w:sz w:val="22"/>
          <w:szCs w:val="22"/>
          <w:lang w:val="en-US"/>
        </w:rPr>
        <w:t>A recent investigation (</w:t>
      </w:r>
      <w:proofErr w:type="spellStart"/>
      <w:r w:rsidRPr="004600F2">
        <w:rPr>
          <w:rFonts w:ascii="Arial" w:eastAsia="??" w:hAnsi="Arial" w:cs="Arial"/>
          <w:kern w:val="2"/>
          <w:sz w:val="22"/>
          <w:szCs w:val="22"/>
          <w:lang w:val="en-US"/>
        </w:rPr>
        <w:t>Kerney</w:t>
      </w:r>
      <w:proofErr w:type="spellEnd"/>
      <w:r w:rsidRPr="004600F2">
        <w:rPr>
          <w:rFonts w:ascii="Arial" w:eastAsia="??" w:hAnsi="Arial" w:cs="Arial"/>
          <w:kern w:val="2"/>
          <w:sz w:val="22"/>
          <w:szCs w:val="22"/>
          <w:lang w:val="en-US"/>
        </w:rPr>
        <w:t xml:space="preserve"> et al. 2011) into an </w:t>
      </w:r>
      <w:proofErr w:type="spellStart"/>
      <w:r w:rsidRPr="004600F2">
        <w:rPr>
          <w:rFonts w:ascii="Arial" w:eastAsia="??" w:hAnsi="Arial" w:cs="Arial"/>
          <w:sz w:val="22"/>
          <w:szCs w:val="22"/>
          <w:lang w:val="en-US"/>
        </w:rPr>
        <w:t>ectosymbiotic</w:t>
      </w:r>
      <w:proofErr w:type="spellEnd"/>
      <w:r w:rsidRPr="004600F2">
        <w:rPr>
          <w:rFonts w:ascii="Arial" w:eastAsia="??" w:hAnsi="Arial" w:cs="Arial"/>
          <w:sz w:val="22"/>
          <w:szCs w:val="22"/>
          <w:lang w:val="en-US"/>
        </w:rPr>
        <w:t xml:space="preserve"> mutualism</w:t>
      </w:r>
      <w:r w:rsidRPr="004600F2">
        <w:rPr>
          <w:rFonts w:ascii="Arial" w:eastAsia="??" w:hAnsi="Arial" w:cs="Arial"/>
          <w:kern w:val="2"/>
          <w:sz w:val="22"/>
          <w:szCs w:val="22"/>
          <w:lang w:val="en-US"/>
        </w:rPr>
        <w:t xml:space="preserve"> </w:t>
      </w:r>
      <w:r w:rsidRPr="004600F2">
        <w:rPr>
          <w:rFonts w:ascii="Arial" w:eastAsia="??" w:hAnsi="Arial" w:cs="Arial"/>
          <w:sz w:val="22"/>
          <w:szCs w:val="22"/>
          <w:lang w:val="en-US"/>
        </w:rPr>
        <w:t xml:space="preserve">between embryos of the northeastern yellow spotted salamander, </w:t>
      </w:r>
      <w:proofErr w:type="spellStart"/>
      <w:r w:rsidRPr="004600F2">
        <w:rPr>
          <w:rFonts w:ascii="Arial" w:eastAsia="??" w:hAnsi="Arial" w:cs="Arial"/>
          <w:i/>
          <w:iCs/>
          <w:sz w:val="22"/>
          <w:szCs w:val="22"/>
          <w:lang w:val="en-US"/>
        </w:rPr>
        <w:t>Ambystoma</w:t>
      </w:r>
      <w:proofErr w:type="spellEnd"/>
      <w:r w:rsidRPr="004600F2">
        <w:rPr>
          <w:rFonts w:ascii="Arial" w:eastAsia="??" w:hAnsi="Arial" w:cs="Arial"/>
          <w:i/>
          <w:iCs/>
          <w:sz w:val="22"/>
          <w:szCs w:val="22"/>
          <w:lang w:val="en-US"/>
        </w:rPr>
        <w:t xml:space="preserve"> </w:t>
      </w:r>
      <w:proofErr w:type="spellStart"/>
      <w:r w:rsidRPr="004600F2">
        <w:rPr>
          <w:rFonts w:ascii="Arial" w:eastAsia="??" w:hAnsi="Arial" w:cs="Arial"/>
          <w:i/>
          <w:iCs/>
          <w:sz w:val="22"/>
          <w:szCs w:val="22"/>
          <w:lang w:val="en-US"/>
        </w:rPr>
        <w:t>maculatum</w:t>
      </w:r>
      <w:proofErr w:type="spellEnd"/>
      <w:r w:rsidRPr="004600F2">
        <w:rPr>
          <w:rFonts w:ascii="Arial" w:eastAsia="??" w:hAnsi="Arial" w:cs="Arial"/>
          <w:sz w:val="22"/>
          <w:szCs w:val="22"/>
          <w:lang w:val="en-US"/>
        </w:rPr>
        <w:t xml:space="preserve"> and the green alga </w:t>
      </w:r>
      <w:proofErr w:type="spellStart"/>
      <w:r w:rsidRPr="004600F2">
        <w:rPr>
          <w:rFonts w:ascii="Arial" w:eastAsia="??" w:hAnsi="Arial" w:cs="Arial"/>
          <w:i/>
          <w:iCs/>
          <w:sz w:val="22"/>
          <w:szCs w:val="22"/>
          <w:lang w:val="en-US"/>
        </w:rPr>
        <w:t>Oophila</w:t>
      </w:r>
      <w:proofErr w:type="spellEnd"/>
      <w:r w:rsidRPr="004600F2">
        <w:rPr>
          <w:rFonts w:ascii="Arial" w:eastAsia="??" w:hAnsi="Arial" w:cs="Arial"/>
          <w:i/>
          <w:iCs/>
          <w:sz w:val="22"/>
          <w:szCs w:val="22"/>
          <w:lang w:val="en-US"/>
        </w:rPr>
        <w:t xml:space="preserve"> </w:t>
      </w:r>
      <w:proofErr w:type="spellStart"/>
      <w:r w:rsidRPr="004600F2">
        <w:rPr>
          <w:rFonts w:ascii="Arial" w:eastAsia="??" w:hAnsi="Arial" w:cs="Arial"/>
          <w:i/>
          <w:iCs/>
          <w:sz w:val="22"/>
          <w:szCs w:val="22"/>
          <w:lang w:val="en-US"/>
        </w:rPr>
        <w:t>amblystomatis</w:t>
      </w:r>
      <w:proofErr w:type="spellEnd"/>
      <w:r w:rsidRPr="004600F2">
        <w:rPr>
          <w:rFonts w:ascii="Arial" w:eastAsia="??" w:hAnsi="Arial" w:cs="Arial"/>
          <w:sz w:val="22"/>
          <w:szCs w:val="22"/>
          <w:lang w:val="en-US"/>
        </w:rPr>
        <w:t xml:space="preserve"> has </w:t>
      </w:r>
      <w:r w:rsidRPr="004600F2">
        <w:rPr>
          <w:rFonts w:ascii="Arial" w:eastAsia="??" w:hAnsi="Arial" w:cs="Arial"/>
          <w:kern w:val="2"/>
          <w:sz w:val="22"/>
          <w:szCs w:val="22"/>
          <w:lang w:val="en-US"/>
        </w:rPr>
        <w:t>revealed surprising new details about the nature of this relationship. Algae were found inside salamander embryonic cells and tissues, thus the first reported algal/vertebrate endosymbiosis. Many basic questions abound.</w:t>
      </w:r>
      <w:r w:rsidRPr="004600F2">
        <w:rPr>
          <w:rFonts w:ascii="Arial" w:eastAsia="MS Mincho" w:hAnsi="Arial" w:cs="Arial"/>
          <w:kern w:val="2"/>
          <w:sz w:val="22"/>
          <w:szCs w:val="22"/>
          <w:lang w:val="en-US"/>
        </w:rPr>
        <w:t xml:space="preserve"> Is </w:t>
      </w:r>
      <w:r w:rsidRPr="004600F2">
        <w:rPr>
          <w:rFonts w:ascii="Arial" w:eastAsia="MS Mincho" w:hAnsi="Arial" w:cs="Arial"/>
          <w:i/>
          <w:iCs/>
          <w:kern w:val="2"/>
          <w:sz w:val="22"/>
          <w:szCs w:val="22"/>
          <w:lang w:val="en-US"/>
        </w:rPr>
        <w:t xml:space="preserve">O. </w:t>
      </w:r>
      <w:proofErr w:type="spellStart"/>
      <w:r w:rsidRPr="004600F2">
        <w:rPr>
          <w:rFonts w:ascii="Arial" w:eastAsia="MS Mincho" w:hAnsi="Arial" w:cs="Arial"/>
          <w:i/>
          <w:iCs/>
          <w:kern w:val="2"/>
          <w:sz w:val="22"/>
          <w:szCs w:val="22"/>
          <w:lang w:val="en-US"/>
        </w:rPr>
        <w:t>amblystomatis</w:t>
      </w:r>
      <w:proofErr w:type="spellEnd"/>
      <w:r w:rsidRPr="004600F2">
        <w:rPr>
          <w:rFonts w:ascii="Arial" w:eastAsia="MS Mincho" w:hAnsi="Arial" w:cs="Arial"/>
          <w:kern w:val="2"/>
          <w:sz w:val="22"/>
          <w:szCs w:val="22"/>
          <w:lang w:val="en-US"/>
        </w:rPr>
        <w:t xml:space="preserve"> the only species of algae associating with </w:t>
      </w:r>
      <w:r w:rsidRPr="004600F2">
        <w:rPr>
          <w:rFonts w:ascii="Arial" w:eastAsia="MS Mincho" w:hAnsi="Arial" w:cs="Arial"/>
          <w:i/>
          <w:iCs/>
          <w:kern w:val="2"/>
          <w:sz w:val="22"/>
          <w:szCs w:val="22"/>
          <w:lang w:val="en-US"/>
        </w:rPr>
        <w:t xml:space="preserve">A. </w:t>
      </w:r>
      <w:proofErr w:type="spellStart"/>
      <w:r w:rsidRPr="004600F2">
        <w:rPr>
          <w:rFonts w:ascii="Arial" w:eastAsia="MS Mincho" w:hAnsi="Arial" w:cs="Arial"/>
          <w:i/>
          <w:iCs/>
          <w:kern w:val="2"/>
          <w:sz w:val="22"/>
          <w:szCs w:val="22"/>
          <w:lang w:val="en-US"/>
        </w:rPr>
        <w:t>maculatum</w:t>
      </w:r>
      <w:proofErr w:type="spellEnd"/>
      <w:r w:rsidRPr="004600F2">
        <w:rPr>
          <w:rFonts w:ascii="Arial" w:eastAsia="MS Mincho" w:hAnsi="Arial" w:cs="Arial"/>
          <w:kern w:val="2"/>
          <w:sz w:val="22"/>
          <w:szCs w:val="22"/>
          <w:lang w:val="en-US"/>
        </w:rPr>
        <w:t xml:space="preserve"> embryos? Does </w:t>
      </w:r>
      <w:r w:rsidRPr="004600F2">
        <w:rPr>
          <w:rFonts w:ascii="Arial" w:eastAsia="MS Mincho" w:hAnsi="Arial" w:cs="Arial"/>
          <w:i/>
          <w:iCs/>
          <w:kern w:val="2"/>
          <w:sz w:val="22"/>
          <w:szCs w:val="22"/>
          <w:lang w:val="en-US"/>
        </w:rPr>
        <w:t xml:space="preserve">O. </w:t>
      </w:r>
      <w:proofErr w:type="spellStart"/>
      <w:r w:rsidRPr="004600F2">
        <w:rPr>
          <w:rFonts w:ascii="Arial" w:eastAsia="MS Mincho" w:hAnsi="Arial" w:cs="Arial"/>
          <w:i/>
          <w:iCs/>
          <w:kern w:val="2"/>
          <w:sz w:val="22"/>
          <w:szCs w:val="22"/>
          <w:lang w:val="en-US"/>
        </w:rPr>
        <w:t>amblystomatis</w:t>
      </w:r>
      <w:proofErr w:type="spellEnd"/>
      <w:r w:rsidRPr="004600F2">
        <w:rPr>
          <w:rFonts w:ascii="Arial" w:eastAsia="MS Mincho" w:hAnsi="Arial" w:cs="Arial"/>
          <w:kern w:val="2"/>
          <w:sz w:val="22"/>
          <w:szCs w:val="22"/>
          <w:lang w:val="en-US"/>
        </w:rPr>
        <w:t xml:space="preserve"> associate with other amphibians known to have a similar </w:t>
      </w:r>
      <w:proofErr w:type="spellStart"/>
      <w:r w:rsidRPr="004600F2">
        <w:rPr>
          <w:rFonts w:ascii="Arial" w:eastAsia="MS Mincho" w:hAnsi="Arial" w:cs="Arial"/>
          <w:kern w:val="2"/>
          <w:sz w:val="22"/>
          <w:szCs w:val="22"/>
          <w:lang w:val="en-US"/>
        </w:rPr>
        <w:t>ectosymbiosis</w:t>
      </w:r>
      <w:proofErr w:type="spellEnd"/>
      <w:r w:rsidRPr="004600F2">
        <w:rPr>
          <w:rFonts w:ascii="Arial" w:eastAsia="MS Mincho" w:hAnsi="Arial" w:cs="Arial"/>
          <w:kern w:val="2"/>
          <w:sz w:val="22"/>
          <w:szCs w:val="22"/>
          <w:lang w:val="en-US"/>
        </w:rPr>
        <w:t xml:space="preserve">? We amplified and sequenced 16s and 18s </w:t>
      </w:r>
      <w:proofErr w:type="spellStart"/>
      <w:r w:rsidRPr="004600F2">
        <w:rPr>
          <w:rFonts w:ascii="Arial" w:eastAsia="MS Mincho" w:hAnsi="Arial" w:cs="Arial"/>
          <w:kern w:val="2"/>
          <w:sz w:val="22"/>
          <w:szCs w:val="22"/>
          <w:lang w:val="en-US"/>
        </w:rPr>
        <w:t>rDNA</w:t>
      </w:r>
      <w:proofErr w:type="spellEnd"/>
      <w:r w:rsidRPr="004600F2">
        <w:rPr>
          <w:rFonts w:ascii="Arial" w:eastAsia="MS Mincho" w:hAnsi="Arial" w:cs="Arial"/>
          <w:kern w:val="2"/>
          <w:sz w:val="22"/>
          <w:szCs w:val="22"/>
          <w:lang w:val="en-US"/>
        </w:rPr>
        <w:t xml:space="preserve"> from algae associated with </w:t>
      </w:r>
      <w:r w:rsidRPr="004600F2">
        <w:rPr>
          <w:rFonts w:ascii="Arial" w:eastAsia="MS Mincho" w:hAnsi="Arial" w:cs="Arial"/>
          <w:i/>
          <w:iCs/>
          <w:kern w:val="2"/>
          <w:sz w:val="22"/>
          <w:szCs w:val="22"/>
          <w:lang w:val="en-US"/>
        </w:rPr>
        <w:t xml:space="preserve">A. </w:t>
      </w:r>
      <w:proofErr w:type="spellStart"/>
      <w:r w:rsidRPr="004600F2">
        <w:rPr>
          <w:rFonts w:ascii="Arial" w:eastAsia="MS Mincho" w:hAnsi="Arial" w:cs="Arial"/>
          <w:i/>
          <w:iCs/>
          <w:kern w:val="2"/>
          <w:sz w:val="22"/>
          <w:szCs w:val="22"/>
          <w:lang w:val="en-US"/>
        </w:rPr>
        <w:t>maculatum</w:t>
      </w:r>
      <w:proofErr w:type="spellEnd"/>
      <w:r w:rsidRPr="004600F2">
        <w:rPr>
          <w:rFonts w:ascii="Arial" w:eastAsia="MS Mincho" w:hAnsi="Arial" w:cs="Arial"/>
          <w:kern w:val="2"/>
          <w:sz w:val="22"/>
          <w:szCs w:val="22"/>
          <w:lang w:val="en-US"/>
        </w:rPr>
        <w:t xml:space="preserve">, the wood frog </w:t>
      </w:r>
      <w:r w:rsidRPr="004600F2">
        <w:rPr>
          <w:rFonts w:ascii="Arial" w:eastAsia="MS Mincho" w:hAnsi="Arial" w:cs="Arial"/>
          <w:i/>
          <w:iCs/>
          <w:kern w:val="2"/>
          <w:sz w:val="22"/>
          <w:szCs w:val="22"/>
          <w:lang w:val="en-US"/>
        </w:rPr>
        <w:t xml:space="preserve">R. </w:t>
      </w:r>
      <w:proofErr w:type="spellStart"/>
      <w:r w:rsidRPr="004600F2">
        <w:rPr>
          <w:rFonts w:ascii="Arial" w:eastAsia="MS Mincho" w:hAnsi="Arial" w:cs="Arial"/>
          <w:i/>
          <w:iCs/>
          <w:kern w:val="2"/>
          <w:sz w:val="22"/>
          <w:szCs w:val="22"/>
          <w:lang w:val="en-US"/>
        </w:rPr>
        <w:t>sylvatica</w:t>
      </w:r>
      <w:proofErr w:type="spellEnd"/>
      <w:r w:rsidRPr="004600F2">
        <w:rPr>
          <w:rFonts w:ascii="Arial" w:eastAsia="MS Mincho" w:hAnsi="Arial" w:cs="Arial"/>
          <w:kern w:val="2"/>
          <w:sz w:val="22"/>
          <w:szCs w:val="22"/>
          <w:lang w:val="en-US"/>
        </w:rPr>
        <w:t xml:space="preserve"> and the northwestern salamander </w:t>
      </w:r>
      <w:r w:rsidRPr="004600F2">
        <w:rPr>
          <w:rFonts w:ascii="Arial" w:eastAsia="MS Mincho" w:hAnsi="Arial" w:cs="Arial"/>
          <w:i/>
          <w:iCs/>
          <w:kern w:val="2"/>
          <w:sz w:val="22"/>
          <w:szCs w:val="22"/>
          <w:lang w:val="en-US"/>
        </w:rPr>
        <w:t xml:space="preserve">A. </w:t>
      </w:r>
      <w:proofErr w:type="spellStart"/>
      <w:r w:rsidRPr="004600F2">
        <w:rPr>
          <w:rFonts w:ascii="Arial" w:eastAsia="MS Mincho" w:hAnsi="Arial" w:cs="Arial"/>
          <w:i/>
          <w:iCs/>
          <w:kern w:val="2"/>
          <w:sz w:val="22"/>
          <w:szCs w:val="22"/>
          <w:lang w:val="en-US"/>
        </w:rPr>
        <w:t>gracile</w:t>
      </w:r>
      <w:proofErr w:type="spellEnd"/>
      <w:r w:rsidRPr="004600F2">
        <w:rPr>
          <w:rFonts w:ascii="Arial" w:eastAsia="MS Mincho" w:hAnsi="Arial" w:cs="Arial"/>
          <w:i/>
          <w:iCs/>
          <w:kern w:val="2"/>
          <w:sz w:val="22"/>
          <w:szCs w:val="22"/>
          <w:lang w:val="en-US"/>
        </w:rPr>
        <w:t xml:space="preserve"> </w:t>
      </w:r>
      <w:r w:rsidRPr="004600F2">
        <w:rPr>
          <w:rFonts w:ascii="Arial" w:eastAsia="MS Mincho" w:hAnsi="Arial" w:cs="Arial"/>
          <w:kern w:val="2"/>
          <w:sz w:val="22"/>
          <w:szCs w:val="22"/>
          <w:lang w:val="en-US"/>
        </w:rPr>
        <w:t xml:space="preserve">to test these two </w:t>
      </w:r>
      <w:proofErr w:type="spellStart"/>
      <w:r w:rsidRPr="004600F2">
        <w:rPr>
          <w:rFonts w:ascii="Arial" w:eastAsia="MS Mincho" w:hAnsi="Arial" w:cs="Arial"/>
          <w:kern w:val="2"/>
          <w:sz w:val="22"/>
          <w:szCs w:val="22"/>
          <w:lang w:val="en-US"/>
        </w:rPr>
        <w:t>hypostheses</w:t>
      </w:r>
      <w:proofErr w:type="spellEnd"/>
      <w:r w:rsidRPr="004600F2">
        <w:rPr>
          <w:rFonts w:ascii="Arial" w:eastAsia="MS Mincho" w:hAnsi="Arial" w:cs="Arial"/>
          <w:kern w:val="2"/>
          <w:sz w:val="22"/>
          <w:szCs w:val="22"/>
          <w:lang w:val="en-US"/>
        </w:rPr>
        <w:t xml:space="preserve">. A molecular phylogenetic analysis suggests that that the algae sampled from each amphibian’s egg masses constitute a monophyletic group. We discuss the potential utility of this result to reconstruct the origin of the </w:t>
      </w:r>
      <w:proofErr w:type="spellStart"/>
      <w:r w:rsidRPr="004600F2">
        <w:rPr>
          <w:rFonts w:ascii="Arial" w:eastAsia="MS Mincho" w:hAnsi="Arial" w:cs="Arial"/>
          <w:kern w:val="2"/>
          <w:sz w:val="22"/>
          <w:szCs w:val="22"/>
          <w:lang w:val="en-US"/>
        </w:rPr>
        <w:t>endosymbiotic</w:t>
      </w:r>
      <w:proofErr w:type="spellEnd"/>
      <w:r w:rsidRPr="004600F2">
        <w:rPr>
          <w:rFonts w:ascii="Arial" w:eastAsia="MS Mincho" w:hAnsi="Arial" w:cs="Arial"/>
          <w:kern w:val="2"/>
          <w:sz w:val="22"/>
          <w:szCs w:val="22"/>
          <w:lang w:val="en-US"/>
        </w:rPr>
        <w:t xml:space="preserve"> association between </w:t>
      </w:r>
      <w:r w:rsidRPr="004600F2">
        <w:rPr>
          <w:rFonts w:ascii="Arial" w:eastAsia="MS Mincho" w:hAnsi="Arial" w:cs="Arial"/>
          <w:i/>
          <w:iCs/>
          <w:kern w:val="2"/>
          <w:sz w:val="22"/>
          <w:szCs w:val="22"/>
          <w:lang w:val="en-US"/>
        </w:rPr>
        <w:t xml:space="preserve">O. </w:t>
      </w:r>
      <w:proofErr w:type="spellStart"/>
      <w:r w:rsidRPr="004600F2">
        <w:rPr>
          <w:rFonts w:ascii="Arial" w:eastAsia="MS Mincho" w:hAnsi="Arial" w:cs="Arial"/>
          <w:i/>
          <w:iCs/>
          <w:kern w:val="2"/>
          <w:sz w:val="22"/>
          <w:szCs w:val="22"/>
          <w:lang w:val="en-US"/>
        </w:rPr>
        <w:t>amblystomatis</w:t>
      </w:r>
      <w:proofErr w:type="spellEnd"/>
      <w:r w:rsidRPr="004600F2">
        <w:rPr>
          <w:rFonts w:ascii="Arial" w:eastAsia="MS Mincho" w:hAnsi="Arial" w:cs="Arial"/>
          <w:kern w:val="2"/>
          <w:sz w:val="22"/>
          <w:szCs w:val="22"/>
          <w:lang w:val="en-US"/>
        </w:rPr>
        <w:t xml:space="preserve"> and </w:t>
      </w:r>
      <w:r w:rsidRPr="004600F2">
        <w:rPr>
          <w:rFonts w:ascii="Arial" w:eastAsia="MS Mincho" w:hAnsi="Arial" w:cs="Arial"/>
          <w:i/>
          <w:iCs/>
          <w:kern w:val="2"/>
          <w:sz w:val="22"/>
          <w:szCs w:val="22"/>
          <w:lang w:val="en-US"/>
        </w:rPr>
        <w:t xml:space="preserve">A. </w:t>
      </w:r>
      <w:proofErr w:type="spellStart"/>
      <w:r w:rsidRPr="004600F2">
        <w:rPr>
          <w:rFonts w:ascii="Arial" w:eastAsia="MS Mincho" w:hAnsi="Arial" w:cs="Arial"/>
          <w:i/>
          <w:iCs/>
          <w:kern w:val="2"/>
          <w:sz w:val="22"/>
          <w:szCs w:val="22"/>
          <w:lang w:val="en-US"/>
        </w:rPr>
        <w:t>maculatum</w:t>
      </w:r>
      <w:proofErr w:type="spellEnd"/>
      <w:r w:rsidRPr="004600F2">
        <w:rPr>
          <w:rFonts w:ascii="Arial" w:eastAsia="MS Mincho" w:hAnsi="Arial" w:cs="Arial"/>
          <w:kern w:val="2"/>
          <w:sz w:val="22"/>
          <w:szCs w:val="22"/>
          <w:lang w:val="en-US"/>
        </w:rPr>
        <w:t xml:space="preserve">. </w:t>
      </w:r>
    </w:p>
    <w:p w14:paraId="7DCCFE39" w14:textId="77777777" w:rsidR="00F11F76" w:rsidRDefault="00F11F76">
      <w:pPr>
        <w:rPr>
          <w:b/>
          <w:sz w:val="28"/>
          <w:szCs w:val="28"/>
        </w:rPr>
      </w:pPr>
      <w:r>
        <w:rPr>
          <w:b/>
          <w:sz w:val="28"/>
          <w:szCs w:val="28"/>
        </w:rPr>
        <w:br w:type="page"/>
      </w:r>
    </w:p>
    <w:p w14:paraId="0DF921C8" w14:textId="3DB25366" w:rsidR="008D7496" w:rsidRDefault="008D7496" w:rsidP="008D7496">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3:00 – 4:30 p.m.</w:t>
      </w:r>
    </w:p>
    <w:p w14:paraId="1FC6D237" w14:textId="77777777" w:rsidR="008D7496" w:rsidRDefault="008D7496" w:rsidP="008D7496">
      <w:pPr>
        <w:rPr>
          <w:rFonts w:ascii="Arial" w:hAnsi="Arial" w:cs="Arial"/>
          <w:sz w:val="22"/>
          <w:szCs w:val="22"/>
        </w:rPr>
      </w:pPr>
      <w:r>
        <w:rPr>
          <w:rFonts w:ascii="Arial" w:hAnsi="Arial" w:cs="Arial"/>
          <w:sz w:val="22"/>
          <w:szCs w:val="22"/>
        </w:rPr>
        <w:t>Poster Board # 31</w:t>
      </w:r>
    </w:p>
    <w:p w14:paraId="7C36B489" w14:textId="77777777" w:rsidR="008D7496" w:rsidRDefault="008D7496" w:rsidP="008D7496">
      <w:pPr>
        <w:rPr>
          <w:rFonts w:ascii="Arial" w:hAnsi="Arial" w:cs="Arial"/>
          <w:sz w:val="22"/>
          <w:szCs w:val="22"/>
        </w:rPr>
      </w:pPr>
    </w:p>
    <w:p w14:paraId="4FD0EA4C" w14:textId="1E9AB9BB" w:rsidR="008D7496" w:rsidRDefault="008D7496" w:rsidP="008D7496">
      <w:pPr>
        <w:rPr>
          <w:rFonts w:ascii="Arial" w:hAnsi="Arial" w:cs="Arial"/>
          <w:sz w:val="22"/>
          <w:szCs w:val="22"/>
        </w:rPr>
      </w:pPr>
      <w:r w:rsidRPr="0071210B">
        <w:rPr>
          <w:rFonts w:ascii="Arial" w:hAnsi="Arial" w:cs="Arial"/>
          <w:sz w:val="22"/>
          <w:szCs w:val="22"/>
        </w:rPr>
        <w:t>T</w:t>
      </w:r>
      <w:r>
        <w:rPr>
          <w:rFonts w:ascii="Arial" w:hAnsi="Arial" w:cs="Arial"/>
          <w:sz w:val="22"/>
          <w:szCs w:val="22"/>
        </w:rPr>
        <w:t>HE EFFECTIVENESS OF ART THERAPY ON ANXIETY IN DEMENTIA PATIENTS: A RANDOMIZED, CONTROLLED TRIAL</w:t>
      </w:r>
    </w:p>
    <w:p w14:paraId="31F6F547" w14:textId="2E056D48" w:rsidR="008D7496" w:rsidRDefault="008D7496" w:rsidP="008D7496">
      <w:pPr>
        <w:rPr>
          <w:rFonts w:ascii="Arial" w:hAnsi="Arial" w:cs="Arial"/>
          <w:sz w:val="22"/>
          <w:szCs w:val="22"/>
        </w:rPr>
      </w:pPr>
      <w:r>
        <w:rPr>
          <w:rFonts w:ascii="Arial" w:hAnsi="Arial" w:cs="Arial"/>
          <w:sz w:val="22"/>
          <w:szCs w:val="22"/>
        </w:rPr>
        <w:t xml:space="preserve">    Presenter: Sara Lutz, Psychology</w:t>
      </w:r>
    </w:p>
    <w:p w14:paraId="32CA17A0" w14:textId="213E3475" w:rsidR="008D7496" w:rsidRPr="0071210B" w:rsidRDefault="008D7496" w:rsidP="008D7496">
      <w:pPr>
        <w:rPr>
          <w:rFonts w:ascii="Arial" w:hAnsi="Arial" w:cs="Arial"/>
          <w:sz w:val="22"/>
          <w:szCs w:val="22"/>
        </w:rPr>
      </w:pPr>
      <w:r>
        <w:rPr>
          <w:rFonts w:ascii="Arial" w:hAnsi="Arial" w:cs="Arial"/>
          <w:sz w:val="22"/>
          <w:szCs w:val="22"/>
        </w:rPr>
        <w:t xml:space="preserve">    Supervisor: Margo Watt</w:t>
      </w:r>
      <w:r w:rsidRPr="0071210B">
        <w:rPr>
          <w:rFonts w:ascii="Arial" w:hAnsi="Arial" w:cs="Arial"/>
          <w:sz w:val="22"/>
          <w:szCs w:val="22"/>
        </w:rPr>
        <w:t xml:space="preserve"> </w:t>
      </w:r>
    </w:p>
    <w:p w14:paraId="2EC0536B" w14:textId="77777777" w:rsidR="008D7496" w:rsidRDefault="008D7496">
      <w:pPr>
        <w:rPr>
          <w:b/>
          <w:sz w:val="28"/>
          <w:szCs w:val="28"/>
        </w:rPr>
      </w:pPr>
      <w:r>
        <w:rPr>
          <w:b/>
          <w:sz w:val="28"/>
          <w:szCs w:val="28"/>
        </w:rPr>
        <w:br w:type="page"/>
      </w:r>
    </w:p>
    <w:p w14:paraId="538341C7" w14:textId="4F9E9050" w:rsidR="00AB41FF" w:rsidRDefault="00AB41FF" w:rsidP="00AB41FF">
      <w:pPr>
        <w:rPr>
          <w:rFonts w:ascii="Arial" w:hAnsi="Arial" w:cs="Arial"/>
          <w:sz w:val="22"/>
          <w:szCs w:val="22"/>
        </w:rPr>
      </w:pPr>
      <w:r>
        <w:rPr>
          <w:rFonts w:ascii="Arial" w:hAnsi="Arial" w:cs="Arial"/>
          <w:sz w:val="22"/>
          <w:szCs w:val="22"/>
        </w:rPr>
        <w:lastRenderedPageBreak/>
        <w:t xml:space="preserve">Poster Presentation Time: </w:t>
      </w:r>
      <w:r w:rsidRPr="00AB41FF">
        <w:rPr>
          <w:rFonts w:ascii="Arial" w:hAnsi="Arial" w:cs="Arial"/>
          <w:b/>
          <w:sz w:val="22"/>
          <w:szCs w:val="22"/>
        </w:rPr>
        <w:t>12:00 – 1:30 p.m.</w:t>
      </w:r>
    </w:p>
    <w:p w14:paraId="09EFCD2B" w14:textId="1113258C" w:rsidR="00AB41FF" w:rsidRDefault="00AB41FF" w:rsidP="00AB41FF">
      <w:pPr>
        <w:rPr>
          <w:rFonts w:ascii="Arial" w:hAnsi="Arial" w:cs="Arial"/>
          <w:sz w:val="22"/>
          <w:szCs w:val="22"/>
        </w:rPr>
      </w:pPr>
      <w:r>
        <w:rPr>
          <w:rFonts w:ascii="Arial" w:hAnsi="Arial" w:cs="Arial"/>
          <w:sz w:val="22"/>
          <w:szCs w:val="22"/>
        </w:rPr>
        <w:t>Poster Board # 32</w:t>
      </w:r>
    </w:p>
    <w:p w14:paraId="6D7F5352" w14:textId="77777777" w:rsidR="00AB41FF" w:rsidRDefault="00AB41FF" w:rsidP="00AB41FF">
      <w:pPr>
        <w:rPr>
          <w:rFonts w:ascii="Arial" w:hAnsi="Arial" w:cs="Arial"/>
          <w:sz w:val="22"/>
          <w:szCs w:val="22"/>
        </w:rPr>
      </w:pPr>
    </w:p>
    <w:p w14:paraId="4A471017" w14:textId="79779895" w:rsidR="00AD1FA3" w:rsidRPr="00AB41FF" w:rsidRDefault="00AB41FF" w:rsidP="00AB41FF">
      <w:pPr>
        <w:rPr>
          <w:rFonts w:ascii="Arial" w:hAnsi="Arial" w:cs="Arial"/>
          <w:sz w:val="22"/>
          <w:szCs w:val="22"/>
        </w:rPr>
      </w:pPr>
      <w:r w:rsidRPr="00AB41FF">
        <w:rPr>
          <w:rFonts w:ascii="Arial" w:hAnsi="Arial" w:cs="Arial"/>
          <w:sz w:val="22"/>
          <w:szCs w:val="22"/>
        </w:rPr>
        <w:t>RIVER RESTORATION ON A WATERSHED SCALE: THE PRACTICALITY OF REHABILITATION OF THE ST. MARY'S WATERSHED IN NOVA SCOTIA, CANADA</w:t>
      </w:r>
    </w:p>
    <w:p w14:paraId="234129D5" w14:textId="37ABC1D1" w:rsidR="00AD1FA3" w:rsidRDefault="00AB41FF" w:rsidP="00AB41FF">
      <w:pPr>
        <w:rPr>
          <w:rFonts w:ascii="Arial" w:hAnsi="Arial" w:cs="Arial"/>
          <w:sz w:val="22"/>
          <w:szCs w:val="22"/>
        </w:rPr>
      </w:pPr>
      <w:r>
        <w:rPr>
          <w:rFonts w:ascii="Arial" w:hAnsi="Arial" w:cs="Arial"/>
          <w:sz w:val="22"/>
          <w:szCs w:val="22"/>
        </w:rPr>
        <w:t xml:space="preserve">     Presenter:</w:t>
      </w:r>
      <w:r w:rsidR="00AD1FA3" w:rsidRPr="00AB41FF">
        <w:rPr>
          <w:rFonts w:ascii="Arial" w:hAnsi="Arial" w:cs="Arial"/>
          <w:sz w:val="22"/>
          <w:szCs w:val="22"/>
        </w:rPr>
        <w:t xml:space="preserve"> Korey Mabee</w:t>
      </w:r>
    </w:p>
    <w:p w14:paraId="53375354" w14:textId="3AA53D2D" w:rsidR="00AB41FF" w:rsidRPr="00AB41FF" w:rsidRDefault="00AB41FF" w:rsidP="00AB41FF">
      <w:pPr>
        <w:rPr>
          <w:rFonts w:ascii="Arial" w:hAnsi="Arial" w:cs="Arial"/>
          <w:sz w:val="22"/>
          <w:szCs w:val="22"/>
        </w:rPr>
      </w:pPr>
      <w:r>
        <w:rPr>
          <w:rFonts w:ascii="Arial" w:hAnsi="Arial" w:cs="Arial"/>
          <w:sz w:val="22"/>
          <w:szCs w:val="22"/>
        </w:rPr>
        <w:t xml:space="preserve">     Supervisor: </w:t>
      </w:r>
      <w:r w:rsidR="000330E0">
        <w:rPr>
          <w:rFonts w:ascii="Arial" w:hAnsi="Arial" w:cs="Arial"/>
          <w:sz w:val="22"/>
          <w:szCs w:val="22"/>
        </w:rPr>
        <w:t>Barry</w:t>
      </w:r>
      <w:bookmarkStart w:id="15" w:name="_GoBack"/>
      <w:bookmarkEnd w:id="15"/>
      <w:r>
        <w:rPr>
          <w:rFonts w:ascii="Arial" w:hAnsi="Arial" w:cs="Arial"/>
          <w:sz w:val="22"/>
          <w:szCs w:val="22"/>
        </w:rPr>
        <w:t xml:space="preserve"> Taylor</w:t>
      </w:r>
    </w:p>
    <w:p w14:paraId="15EEA44D" w14:textId="6EF54C76" w:rsidR="00AD1FA3" w:rsidRPr="00AB41FF" w:rsidRDefault="00AB41FF" w:rsidP="00AB41FF">
      <w:pPr>
        <w:rPr>
          <w:rFonts w:ascii="Arial" w:hAnsi="Arial" w:cs="Arial"/>
          <w:sz w:val="22"/>
          <w:szCs w:val="22"/>
        </w:rPr>
      </w:pPr>
      <w:r>
        <w:rPr>
          <w:rFonts w:ascii="Arial" w:hAnsi="Arial" w:cs="Arial"/>
          <w:sz w:val="22"/>
          <w:szCs w:val="22"/>
        </w:rPr>
        <w:t xml:space="preserve">     </w:t>
      </w:r>
      <w:r w:rsidR="00AD1FA3" w:rsidRPr="00AB41FF">
        <w:rPr>
          <w:rFonts w:ascii="Arial" w:hAnsi="Arial" w:cs="Arial"/>
          <w:sz w:val="22"/>
          <w:szCs w:val="22"/>
        </w:rPr>
        <w:t xml:space="preserve">Employer/ work </w:t>
      </w:r>
      <w:r>
        <w:rPr>
          <w:rFonts w:ascii="Arial" w:hAnsi="Arial" w:cs="Arial"/>
          <w:sz w:val="22"/>
          <w:szCs w:val="22"/>
        </w:rPr>
        <w:t xml:space="preserve">term provider: </w:t>
      </w:r>
      <w:r w:rsidR="00AD1FA3" w:rsidRPr="00AB41FF">
        <w:rPr>
          <w:rFonts w:ascii="Arial" w:hAnsi="Arial" w:cs="Arial"/>
          <w:sz w:val="22"/>
          <w:szCs w:val="22"/>
        </w:rPr>
        <w:t>Sean Mitchell</w:t>
      </w:r>
    </w:p>
    <w:p w14:paraId="0794B520" w14:textId="77777777" w:rsidR="00AB41FF" w:rsidRDefault="00AB41FF" w:rsidP="00AB41FF">
      <w:pPr>
        <w:rPr>
          <w:rFonts w:ascii="Arial" w:hAnsi="Arial" w:cs="Arial"/>
          <w:sz w:val="22"/>
          <w:szCs w:val="22"/>
        </w:rPr>
      </w:pPr>
    </w:p>
    <w:p w14:paraId="51F0DD7B" w14:textId="4E8D4D1E" w:rsidR="00AD1FA3" w:rsidRDefault="00AD1FA3" w:rsidP="00AB41FF">
      <w:pPr>
        <w:rPr>
          <w:rFonts w:ascii="Arial" w:hAnsi="Arial" w:cs="Arial"/>
          <w:sz w:val="22"/>
          <w:szCs w:val="22"/>
        </w:rPr>
      </w:pPr>
      <w:r w:rsidRPr="00AB41FF">
        <w:rPr>
          <w:rFonts w:ascii="Arial" w:hAnsi="Arial" w:cs="Arial"/>
          <w:sz w:val="22"/>
          <w:szCs w:val="22"/>
        </w:rPr>
        <w:t>The increasing awareness of economic, ecological, and social issues arising from lentic and lotic degradation has raised pressure to conserve and restore waters. This pressure has</w:t>
      </w:r>
      <w:r w:rsidR="00293AB2">
        <w:rPr>
          <w:rFonts w:ascii="Arial" w:hAnsi="Arial" w:cs="Arial"/>
          <w:sz w:val="22"/>
          <w:szCs w:val="22"/>
        </w:rPr>
        <w:t xml:space="preserve"> led to the rise of the science</w:t>
      </w:r>
      <w:r w:rsidRPr="00AB41FF">
        <w:rPr>
          <w:rFonts w:ascii="Arial" w:hAnsi="Arial" w:cs="Arial"/>
          <w:sz w:val="22"/>
          <w:szCs w:val="22"/>
        </w:rPr>
        <w:t xml:space="preserve"> discipline known as river restoration. Restoration is the process of restoring lost habitat productivity and restoring ecological functions in a damaged ecosystem. Flowing waters are especially susceptible to degradation as their channels and floodplains can be directly damaged. Although our scientific understanding of river ecosystems are becoming increasingly sophisticated, little of this is being translated or applied to on the ground restoration projects. These on-the-ground projects are usually done reach-by-reach and not on a watershed level. This leads to problems dealing with watershed level rehabilitation. The question of  the practicality of rehabilitation  on a watershed level arises when considering  the rehabilitation of the St. Mary's River in Nova Scotia. This research project will address the actuality of a watershed river restoration project in the rural area of Nova Scotia that is historically high in Atlantic salmon stocks. Some of the theoretical limiting factors of the salmon pop</w:t>
      </w:r>
      <w:r w:rsidR="00293AB2">
        <w:rPr>
          <w:rFonts w:ascii="Arial" w:hAnsi="Arial" w:cs="Arial"/>
          <w:sz w:val="22"/>
          <w:szCs w:val="22"/>
        </w:rPr>
        <w:t>ulation in the St. Mary’s River</w:t>
      </w:r>
      <w:r w:rsidRPr="00AB41FF">
        <w:rPr>
          <w:rFonts w:ascii="Arial" w:hAnsi="Arial" w:cs="Arial"/>
          <w:sz w:val="22"/>
          <w:szCs w:val="22"/>
        </w:rPr>
        <w:t xml:space="preserve"> that are explored are pH, low flows, and other environmental factors. The research correlates these factors and generate a solution using watershed restoration.</w:t>
      </w:r>
    </w:p>
    <w:p w14:paraId="56B626B8" w14:textId="34C3ED93" w:rsidR="00AB41FF" w:rsidRPr="00AB41FF" w:rsidRDefault="00AB41FF" w:rsidP="00AB41FF">
      <w:pPr>
        <w:rPr>
          <w:rFonts w:ascii="Arial" w:hAnsi="Arial" w:cs="Arial"/>
          <w:sz w:val="22"/>
          <w:szCs w:val="22"/>
        </w:rPr>
      </w:pPr>
      <w:r>
        <w:rPr>
          <w:rFonts w:ascii="Arial" w:hAnsi="Arial" w:cs="Arial"/>
          <w:sz w:val="22"/>
          <w:szCs w:val="22"/>
        </w:rPr>
        <w:t>* f</w:t>
      </w:r>
      <w:r w:rsidRPr="00AB41FF">
        <w:rPr>
          <w:rFonts w:ascii="Arial" w:hAnsi="Arial" w:cs="Arial"/>
          <w:sz w:val="22"/>
          <w:szCs w:val="22"/>
        </w:rPr>
        <w:t>unding provided by the St. Mary’s River Association, Nova Scotia Conservation Youth Corp and NSLC Adapt-a- Stream</w:t>
      </w:r>
    </w:p>
    <w:p w14:paraId="5A780AE6" w14:textId="77777777" w:rsidR="00AD1FA3" w:rsidRDefault="00AD1FA3">
      <w:pPr>
        <w:rPr>
          <w:color w:val="000000"/>
        </w:rPr>
      </w:pPr>
      <w:r>
        <w:rPr>
          <w:color w:val="000000"/>
        </w:rPr>
        <w:br w:type="page"/>
      </w:r>
    </w:p>
    <w:p w14:paraId="28D0C6CC" w14:textId="71492062" w:rsidR="00293AB2" w:rsidRDefault="00293AB2" w:rsidP="00293AB2">
      <w:pPr>
        <w:rPr>
          <w:rFonts w:ascii="Arial" w:hAnsi="Arial" w:cs="Arial"/>
          <w:sz w:val="22"/>
          <w:szCs w:val="22"/>
        </w:rPr>
      </w:pPr>
      <w:r>
        <w:rPr>
          <w:rFonts w:ascii="Arial" w:hAnsi="Arial" w:cs="Arial"/>
          <w:sz w:val="22"/>
          <w:szCs w:val="22"/>
        </w:rPr>
        <w:lastRenderedPageBreak/>
        <w:t xml:space="preserve">Oral Presentation Time: </w:t>
      </w:r>
      <w:r>
        <w:rPr>
          <w:rFonts w:ascii="Arial" w:hAnsi="Arial" w:cs="Arial"/>
          <w:b/>
          <w:sz w:val="22"/>
          <w:szCs w:val="22"/>
        </w:rPr>
        <w:t>1:00 p.m.</w:t>
      </w:r>
    </w:p>
    <w:p w14:paraId="509437BF" w14:textId="77777777" w:rsidR="00293AB2" w:rsidRDefault="00293AB2" w:rsidP="00293AB2">
      <w:pPr>
        <w:rPr>
          <w:rFonts w:ascii="Arial" w:hAnsi="Arial" w:cs="Arial"/>
          <w:sz w:val="22"/>
          <w:szCs w:val="22"/>
        </w:rPr>
      </w:pPr>
    </w:p>
    <w:p w14:paraId="1A848AAA" w14:textId="1FE0FC07" w:rsidR="00293AB2" w:rsidRDefault="00293AB2" w:rsidP="00293AB2">
      <w:pPr>
        <w:rPr>
          <w:rFonts w:ascii="Arial" w:hAnsi="Arial" w:cs="Arial"/>
          <w:sz w:val="22"/>
          <w:szCs w:val="22"/>
        </w:rPr>
      </w:pPr>
      <w:r>
        <w:rPr>
          <w:rFonts w:ascii="Arial" w:hAnsi="Arial" w:cs="Arial"/>
          <w:sz w:val="22"/>
          <w:szCs w:val="22"/>
        </w:rPr>
        <w:t>A TEST OF MINDFULNESS MEDITATION VERSUS HATHA YOGA FOR REDUCING ANXIETY SENSITIVITY</w:t>
      </w:r>
    </w:p>
    <w:p w14:paraId="5BCF8FE3" w14:textId="77777777" w:rsidR="00293AB2" w:rsidRDefault="00293AB2" w:rsidP="00293AB2">
      <w:pPr>
        <w:rPr>
          <w:rFonts w:ascii="Arial" w:hAnsi="Arial" w:cs="Arial"/>
          <w:sz w:val="22"/>
          <w:szCs w:val="22"/>
        </w:rPr>
      </w:pPr>
      <w:r>
        <w:rPr>
          <w:rFonts w:ascii="Arial" w:hAnsi="Arial" w:cs="Arial"/>
          <w:sz w:val="22"/>
          <w:szCs w:val="22"/>
        </w:rPr>
        <w:t xml:space="preserve">     Presenter: </w:t>
      </w:r>
      <w:proofErr w:type="spellStart"/>
      <w:r>
        <w:rPr>
          <w:rFonts w:ascii="Arial" w:hAnsi="Arial" w:cs="Arial"/>
          <w:sz w:val="22"/>
          <w:szCs w:val="22"/>
        </w:rPr>
        <w:t>Chrissy</w:t>
      </w:r>
      <w:proofErr w:type="spellEnd"/>
      <w:r>
        <w:rPr>
          <w:rFonts w:ascii="Arial" w:hAnsi="Arial" w:cs="Arial"/>
          <w:sz w:val="22"/>
          <w:szCs w:val="22"/>
        </w:rPr>
        <w:t xml:space="preserve"> Macaulay, Psychology</w:t>
      </w:r>
    </w:p>
    <w:p w14:paraId="461B852C" w14:textId="75639A92" w:rsidR="00293AB2" w:rsidRPr="00CB4703" w:rsidRDefault="00293AB2" w:rsidP="00293AB2">
      <w:pPr>
        <w:rPr>
          <w:rFonts w:ascii="Arial" w:hAnsi="Arial" w:cs="Arial"/>
          <w:b/>
          <w:sz w:val="22"/>
          <w:szCs w:val="22"/>
        </w:rPr>
      </w:pPr>
      <w:r>
        <w:rPr>
          <w:rFonts w:ascii="Arial" w:hAnsi="Arial" w:cs="Arial"/>
          <w:sz w:val="22"/>
          <w:szCs w:val="22"/>
        </w:rPr>
        <w:t xml:space="preserve">     Supervisor: Margo Watt  </w:t>
      </w:r>
    </w:p>
    <w:p w14:paraId="75844F00" w14:textId="77777777" w:rsidR="00293AB2" w:rsidRDefault="00293AB2">
      <w:pPr>
        <w:rPr>
          <w:rFonts w:ascii="Arial" w:hAnsi="Arial" w:cs="Arial"/>
          <w:sz w:val="22"/>
          <w:szCs w:val="22"/>
        </w:rPr>
      </w:pPr>
      <w:r>
        <w:rPr>
          <w:rFonts w:ascii="Arial" w:hAnsi="Arial" w:cs="Arial"/>
          <w:sz w:val="22"/>
          <w:szCs w:val="22"/>
        </w:rPr>
        <w:br w:type="page"/>
      </w:r>
    </w:p>
    <w:p w14:paraId="416778C0" w14:textId="1DD45317" w:rsidR="001E34AD" w:rsidRDefault="001E34AD" w:rsidP="001E34AD">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31FB12F9" w14:textId="77777777" w:rsidR="001E34AD" w:rsidRDefault="001E34AD" w:rsidP="001E34AD">
      <w:pPr>
        <w:rPr>
          <w:rFonts w:ascii="Arial" w:hAnsi="Arial" w:cs="Arial"/>
          <w:sz w:val="22"/>
          <w:szCs w:val="22"/>
        </w:rPr>
      </w:pPr>
      <w:r>
        <w:rPr>
          <w:rFonts w:ascii="Arial" w:hAnsi="Arial" w:cs="Arial"/>
          <w:sz w:val="22"/>
          <w:szCs w:val="22"/>
        </w:rPr>
        <w:t>Poster Board # 33</w:t>
      </w:r>
    </w:p>
    <w:p w14:paraId="76C4DB9B" w14:textId="77777777" w:rsidR="001E34AD" w:rsidRDefault="001E34AD" w:rsidP="001E34AD">
      <w:pPr>
        <w:rPr>
          <w:rFonts w:ascii="Arial" w:hAnsi="Arial" w:cs="Arial"/>
          <w:sz w:val="22"/>
          <w:szCs w:val="22"/>
        </w:rPr>
      </w:pPr>
    </w:p>
    <w:p w14:paraId="00E08E7A" w14:textId="0FF47F50" w:rsidR="001E34AD" w:rsidRDefault="0066285C" w:rsidP="001E34AD">
      <w:pPr>
        <w:rPr>
          <w:rFonts w:ascii="Arial" w:hAnsi="Arial" w:cs="Arial"/>
          <w:sz w:val="22"/>
          <w:szCs w:val="22"/>
        </w:rPr>
      </w:pPr>
      <w:r>
        <w:rPr>
          <w:rFonts w:ascii="Arial" w:hAnsi="Arial" w:cs="Arial"/>
          <w:sz w:val="22"/>
          <w:szCs w:val="22"/>
        </w:rPr>
        <w:t>POTENTIAL USE OF EUROPEAN GREEN CRAB AS COMMERCIAL LOBSTER BAIT</w:t>
      </w:r>
    </w:p>
    <w:p w14:paraId="36F6FDED" w14:textId="77777777" w:rsidR="001E34AD" w:rsidRDefault="001E34AD" w:rsidP="001E34AD">
      <w:pPr>
        <w:rPr>
          <w:rFonts w:ascii="Arial" w:hAnsi="Arial" w:cs="Arial"/>
          <w:sz w:val="22"/>
          <w:szCs w:val="22"/>
        </w:rPr>
      </w:pPr>
      <w:r>
        <w:rPr>
          <w:rFonts w:ascii="Arial" w:hAnsi="Arial" w:cs="Arial"/>
          <w:sz w:val="22"/>
          <w:szCs w:val="22"/>
        </w:rPr>
        <w:t xml:space="preserve">     Presenter: Shaemus MacDonald, Aquatic Resources</w:t>
      </w:r>
    </w:p>
    <w:p w14:paraId="71ACDCBD" w14:textId="6B7D2B6B" w:rsidR="001E34AD" w:rsidRDefault="001E34AD" w:rsidP="001E34AD">
      <w:pPr>
        <w:rPr>
          <w:rFonts w:ascii="Arial" w:hAnsi="Arial" w:cs="Arial"/>
          <w:b/>
          <w:sz w:val="22"/>
          <w:szCs w:val="22"/>
        </w:rPr>
      </w:pPr>
      <w:r>
        <w:rPr>
          <w:rFonts w:ascii="Arial" w:hAnsi="Arial" w:cs="Arial"/>
          <w:sz w:val="22"/>
          <w:szCs w:val="22"/>
        </w:rPr>
        <w:t xml:space="preserve">     Supervisor: Jim Williams  </w:t>
      </w:r>
    </w:p>
    <w:p w14:paraId="7705C2CD" w14:textId="77777777" w:rsidR="001E34AD" w:rsidRPr="0071210B" w:rsidRDefault="001E34AD" w:rsidP="001E34AD">
      <w:pPr>
        <w:rPr>
          <w:rFonts w:ascii="Arial" w:hAnsi="Arial" w:cs="Arial"/>
          <w:sz w:val="22"/>
          <w:szCs w:val="22"/>
        </w:rPr>
      </w:pPr>
    </w:p>
    <w:p w14:paraId="41E99073" w14:textId="79C2CE0B" w:rsidR="00D34657" w:rsidRPr="001E34AD" w:rsidRDefault="00D34657" w:rsidP="00D34657">
      <w:pPr>
        <w:pStyle w:val="PlainText"/>
        <w:rPr>
          <w:rFonts w:ascii="Arial" w:hAnsi="Arial" w:cs="Arial"/>
        </w:rPr>
      </w:pPr>
      <w:r w:rsidRPr="001E34AD">
        <w:rPr>
          <w:rFonts w:ascii="Arial" w:hAnsi="Arial" w:cs="Arial"/>
        </w:rPr>
        <w:t>The European green crab “</w:t>
      </w:r>
      <w:proofErr w:type="spellStart"/>
      <w:r w:rsidRPr="001E34AD">
        <w:rPr>
          <w:rFonts w:ascii="Arial" w:hAnsi="Arial" w:cs="Arial"/>
        </w:rPr>
        <w:t>Carcinus</w:t>
      </w:r>
      <w:proofErr w:type="spellEnd"/>
      <w:r w:rsidRPr="001E34AD">
        <w:rPr>
          <w:rFonts w:ascii="Arial" w:hAnsi="Arial" w:cs="Arial"/>
        </w:rPr>
        <w:t xml:space="preserve"> </w:t>
      </w:r>
      <w:proofErr w:type="spellStart"/>
      <w:r w:rsidRPr="001E34AD">
        <w:rPr>
          <w:rFonts w:ascii="Arial" w:hAnsi="Arial" w:cs="Arial"/>
        </w:rPr>
        <w:t>maenas</w:t>
      </w:r>
      <w:proofErr w:type="spellEnd"/>
      <w:r w:rsidRPr="001E34AD">
        <w:rPr>
          <w:rFonts w:ascii="Arial" w:hAnsi="Arial" w:cs="Arial"/>
        </w:rPr>
        <w:t xml:space="preserve">” is one of the </w:t>
      </w:r>
      <w:r w:rsidR="001E34AD" w:rsidRPr="001E34AD">
        <w:rPr>
          <w:rFonts w:ascii="Arial" w:hAnsi="Arial" w:cs="Arial"/>
        </w:rPr>
        <w:t>world’s</w:t>
      </w:r>
      <w:r w:rsidRPr="001E34AD">
        <w:rPr>
          <w:rFonts w:ascii="Arial" w:hAnsi="Arial" w:cs="Arial"/>
        </w:rPr>
        <w:t xml:space="preserve"> most potentially harming invasive species in coastal regions off of North America, Africa and Europe. A native to Europe’s Atlantic coast including the British Isles, Norway and parts of Northern Africa the species has been capable of expanding across the Atlantic Ocean to North America over recent decades. The green crab has established itself in many maritime waters and today becomes increasingly more harmful as it can out compete, kill and destroy the habitat of other species in the area. With increased </w:t>
      </w:r>
      <w:r w:rsidR="001E34AD" w:rsidRPr="001E34AD">
        <w:rPr>
          <w:rFonts w:ascii="Arial" w:hAnsi="Arial" w:cs="Arial"/>
        </w:rPr>
        <w:t>economic</w:t>
      </w:r>
      <w:r w:rsidRPr="001E34AD">
        <w:rPr>
          <w:rFonts w:ascii="Arial" w:hAnsi="Arial" w:cs="Arial"/>
        </w:rPr>
        <w:t xml:space="preserve"> pressures for bait in commercial shellfish fisheries in the </w:t>
      </w:r>
      <w:r w:rsidR="001E34AD" w:rsidRPr="001E34AD">
        <w:rPr>
          <w:rFonts w:ascii="Arial" w:hAnsi="Arial" w:cs="Arial"/>
        </w:rPr>
        <w:t>Maritime’s</w:t>
      </w:r>
      <w:r w:rsidRPr="001E34AD">
        <w:rPr>
          <w:rFonts w:ascii="Arial" w:hAnsi="Arial" w:cs="Arial"/>
        </w:rPr>
        <w:t xml:space="preserve"> such as the Gulf of Nova Scotia lobster fishery, could the green crab be used as an alternative to traditional baits such as herring and mackerel?  Coastal resource management and sustainability has been stressed by overexploitation, climate change as well as habitat loss but one area where social and economic aspects may be most influenced by change is biological invasions. This poster will discuss and outline the invasion of the European green crab and the potential for its use as a source of bait within the commercial lobster fishery through experimentation off the coast of </w:t>
      </w:r>
      <w:proofErr w:type="spellStart"/>
      <w:r w:rsidRPr="001E34AD">
        <w:rPr>
          <w:rFonts w:ascii="Arial" w:hAnsi="Arial" w:cs="Arial"/>
        </w:rPr>
        <w:t>Mabou</w:t>
      </w:r>
      <w:proofErr w:type="spellEnd"/>
      <w:r w:rsidRPr="001E34AD">
        <w:rPr>
          <w:rFonts w:ascii="Arial" w:hAnsi="Arial" w:cs="Arial"/>
        </w:rPr>
        <w:t xml:space="preserve">, Nova Scotia during June 2011. </w:t>
      </w:r>
    </w:p>
    <w:p w14:paraId="5BB60D5C" w14:textId="77777777" w:rsidR="00D34657" w:rsidRDefault="00D34657">
      <w:pPr>
        <w:rPr>
          <w:color w:val="000000"/>
        </w:rPr>
      </w:pPr>
      <w:r>
        <w:rPr>
          <w:color w:val="000000"/>
        </w:rPr>
        <w:br w:type="page"/>
      </w:r>
    </w:p>
    <w:p w14:paraId="4AB910CC" w14:textId="20B084DE" w:rsidR="008E6965" w:rsidRDefault="008E6965" w:rsidP="008E6965">
      <w:pPr>
        <w:rPr>
          <w:rFonts w:ascii="Arial" w:hAnsi="Arial"/>
          <w:sz w:val="22"/>
          <w:szCs w:val="22"/>
        </w:rPr>
      </w:pPr>
      <w:r>
        <w:rPr>
          <w:rFonts w:ascii="Arial" w:hAnsi="Arial"/>
          <w:sz w:val="22"/>
          <w:szCs w:val="22"/>
        </w:rPr>
        <w:lastRenderedPageBreak/>
        <w:t>Poster Presentation Time:</w:t>
      </w:r>
      <w:r w:rsidRPr="008E6965">
        <w:rPr>
          <w:rFonts w:ascii="Arial" w:hAnsi="Arial" w:cs="Arial"/>
          <w:b/>
          <w:sz w:val="22"/>
          <w:szCs w:val="22"/>
        </w:rPr>
        <w:t xml:space="preserve"> </w:t>
      </w:r>
      <w:r w:rsidRPr="0071210B">
        <w:rPr>
          <w:rFonts w:ascii="Arial" w:hAnsi="Arial" w:cs="Arial"/>
          <w:b/>
          <w:sz w:val="22"/>
          <w:szCs w:val="22"/>
        </w:rPr>
        <w:t>1:30 – 3:00 p.m.</w:t>
      </w:r>
    </w:p>
    <w:p w14:paraId="1638D1B3" w14:textId="77777777" w:rsidR="008E6965" w:rsidRDefault="008E6965" w:rsidP="008E6965">
      <w:pPr>
        <w:rPr>
          <w:rFonts w:ascii="Arial" w:hAnsi="Arial"/>
          <w:sz w:val="22"/>
          <w:szCs w:val="22"/>
        </w:rPr>
      </w:pPr>
      <w:r>
        <w:rPr>
          <w:rFonts w:ascii="Arial" w:hAnsi="Arial"/>
          <w:sz w:val="22"/>
          <w:szCs w:val="22"/>
        </w:rPr>
        <w:t>Poster Board # 34</w:t>
      </w:r>
    </w:p>
    <w:p w14:paraId="2BE9BAC9" w14:textId="77777777" w:rsidR="008E6965" w:rsidRDefault="008E6965" w:rsidP="008E6965">
      <w:pPr>
        <w:rPr>
          <w:rFonts w:ascii="Arial" w:hAnsi="Arial"/>
          <w:sz w:val="22"/>
          <w:szCs w:val="22"/>
        </w:rPr>
      </w:pPr>
    </w:p>
    <w:p w14:paraId="03FA2F89" w14:textId="18AFD7C8" w:rsidR="008E6965" w:rsidRDefault="008E6965" w:rsidP="008E6965">
      <w:pPr>
        <w:rPr>
          <w:rFonts w:ascii="Arial" w:hAnsi="Arial"/>
          <w:sz w:val="22"/>
          <w:szCs w:val="22"/>
        </w:rPr>
      </w:pPr>
      <w:r>
        <w:rPr>
          <w:rFonts w:ascii="Arial" w:hAnsi="Arial"/>
          <w:sz w:val="22"/>
          <w:szCs w:val="22"/>
        </w:rPr>
        <w:t>COMMUNITY GROUPS AND THEIR ROLE IN WATERSHED MANAGEMENT</w:t>
      </w:r>
    </w:p>
    <w:p w14:paraId="35B299E8" w14:textId="5826996E" w:rsidR="008E6965" w:rsidRDefault="008E6965" w:rsidP="008E6965">
      <w:pPr>
        <w:rPr>
          <w:rFonts w:ascii="Arial" w:hAnsi="Arial"/>
          <w:sz w:val="22"/>
          <w:szCs w:val="22"/>
        </w:rPr>
      </w:pPr>
      <w:r>
        <w:rPr>
          <w:rFonts w:ascii="Arial" w:hAnsi="Arial"/>
          <w:sz w:val="22"/>
          <w:szCs w:val="22"/>
        </w:rPr>
        <w:t xml:space="preserve">     Presenter: Nicholas MacInnis, Aquatic Resources and Business Administration</w:t>
      </w:r>
    </w:p>
    <w:p w14:paraId="5BD8F2D1" w14:textId="2CE81E4F" w:rsidR="008E6965" w:rsidRPr="0071210B" w:rsidRDefault="008E6965" w:rsidP="008E6965">
      <w:pPr>
        <w:rPr>
          <w:rFonts w:ascii="Arial" w:hAnsi="Arial" w:cs="Arial"/>
          <w:color w:val="000000"/>
          <w:sz w:val="22"/>
          <w:szCs w:val="22"/>
        </w:rPr>
      </w:pPr>
      <w:r>
        <w:rPr>
          <w:rFonts w:ascii="Arial" w:hAnsi="Arial"/>
          <w:sz w:val="22"/>
          <w:szCs w:val="22"/>
        </w:rPr>
        <w:t xml:space="preserve">     Supervisor: Ken </w:t>
      </w:r>
      <w:proofErr w:type="spellStart"/>
      <w:r>
        <w:rPr>
          <w:rFonts w:ascii="Arial" w:hAnsi="Arial"/>
          <w:sz w:val="22"/>
          <w:szCs w:val="22"/>
        </w:rPr>
        <w:t>MacAuley</w:t>
      </w:r>
      <w:proofErr w:type="spellEnd"/>
    </w:p>
    <w:p w14:paraId="67E8F483" w14:textId="7209FB4A" w:rsidR="008E6965" w:rsidRPr="0071210B" w:rsidRDefault="008E6965" w:rsidP="008E6965">
      <w:pPr>
        <w:rPr>
          <w:rFonts w:ascii="Arial" w:hAnsi="Arial" w:cs="Arial"/>
          <w:color w:val="000000"/>
          <w:sz w:val="22"/>
          <w:szCs w:val="22"/>
        </w:rPr>
      </w:pPr>
      <w:r>
        <w:rPr>
          <w:sz w:val="22"/>
        </w:rPr>
        <w:br w:type="page"/>
      </w:r>
    </w:p>
    <w:p w14:paraId="3ED237DB" w14:textId="2A3DE12B" w:rsidR="008E6965" w:rsidRPr="00C768AA" w:rsidRDefault="00C768AA">
      <w:pPr>
        <w:rPr>
          <w:rFonts w:ascii="Arial" w:hAnsi="Arial" w:cs="Arial"/>
          <w:sz w:val="22"/>
        </w:rPr>
      </w:pPr>
      <w:r>
        <w:rPr>
          <w:rFonts w:ascii="Arial" w:hAnsi="Arial" w:cs="Arial"/>
          <w:sz w:val="22"/>
        </w:rPr>
        <w:lastRenderedPageBreak/>
        <w:t xml:space="preserve">Poster Presentation Time: </w:t>
      </w:r>
      <w:r w:rsidR="0066285C" w:rsidRPr="0066285C">
        <w:rPr>
          <w:rFonts w:ascii="Arial" w:hAnsi="Arial" w:cs="Arial"/>
          <w:b/>
          <w:sz w:val="22"/>
        </w:rPr>
        <w:t>1:30 – 3:00 p.m.</w:t>
      </w:r>
    </w:p>
    <w:p w14:paraId="22F3FAAD" w14:textId="4D1C33A4" w:rsidR="0066285C" w:rsidRDefault="0066285C" w:rsidP="00961AB2">
      <w:pPr>
        <w:rPr>
          <w:rFonts w:ascii="Arial" w:hAnsi="Arial" w:cs="Arial"/>
          <w:sz w:val="22"/>
          <w:szCs w:val="22"/>
        </w:rPr>
      </w:pPr>
      <w:r>
        <w:rPr>
          <w:rFonts w:ascii="Arial" w:hAnsi="Arial" w:cs="Arial"/>
          <w:sz w:val="22"/>
          <w:szCs w:val="22"/>
        </w:rPr>
        <w:t>Poster Board # 35</w:t>
      </w:r>
    </w:p>
    <w:p w14:paraId="04E48057" w14:textId="77777777" w:rsidR="0066285C" w:rsidRDefault="0066285C" w:rsidP="00961AB2">
      <w:pPr>
        <w:rPr>
          <w:rFonts w:ascii="Arial" w:hAnsi="Arial" w:cs="Arial"/>
          <w:sz w:val="22"/>
          <w:szCs w:val="22"/>
        </w:rPr>
      </w:pPr>
    </w:p>
    <w:p w14:paraId="3B04CD87" w14:textId="1C325B77" w:rsidR="00961AB2" w:rsidRPr="00C768AA" w:rsidRDefault="0066285C" w:rsidP="00961AB2">
      <w:pPr>
        <w:rPr>
          <w:rFonts w:ascii="Arial" w:hAnsi="Arial" w:cs="Arial"/>
          <w:sz w:val="22"/>
          <w:szCs w:val="22"/>
        </w:rPr>
      </w:pPr>
      <w:r w:rsidRPr="00C768AA">
        <w:rPr>
          <w:rFonts w:ascii="Arial" w:hAnsi="Arial" w:cs="Arial"/>
          <w:sz w:val="22"/>
          <w:szCs w:val="22"/>
        </w:rPr>
        <w:t>TESTING LOW COST OEM CO2 SENSORS FOR OUTDOOR ECOLOGICAL STUDIES</w:t>
      </w:r>
    </w:p>
    <w:p w14:paraId="3A810757" w14:textId="77777777" w:rsidR="0066285C" w:rsidRDefault="0066285C" w:rsidP="00961AB2">
      <w:pPr>
        <w:rPr>
          <w:rFonts w:ascii="Arial" w:hAnsi="Arial" w:cs="Arial"/>
          <w:sz w:val="22"/>
          <w:szCs w:val="22"/>
        </w:rPr>
      </w:pPr>
      <w:r>
        <w:rPr>
          <w:rFonts w:ascii="Arial" w:hAnsi="Arial" w:cs="Arial"/>
          <w:sz w:val="22"/>
          <w:szCs w:val="22"/>
        </w:rPr>
        <w:t xml:space="preserve">     Presenter: Chris MacIntyre, Earth Sciences</w:t>
      </w:r>
    </w:p>
    <w:p w14:paraId="30F60F0E" w14:textId="481983B2" w:rsidR="00961AB2" w:rsidRPr="00C768AA" w:rsidRDefault="0066285C" w:rsidP="0066285C">
      <w:pPr>
        <w:rPr>
          <w:rFonts w:ascii="Arial" w:hAnsi="Arial" w:cs="Arial"/>
          <w:sz w:val="22"/>
          <w:szCs w:val="22"/>
        </w:rPr>
      </w:pPr>
      <w:r>
        <w:rPr>
          <w:rFonts w:ascii="Arial" w:hAnsi="Arial" w:cs="Arial"/>
          <w:sz w:val="22"/>
          <w:szCs w:val="22"/>
        </w:rPr>
        <w:t xml:space="preserve">    </w:t>
      </w:r>
      <w:r w:rsidR="00961AB2" w:rsidRPr="00C768AA">
        <w:rPr>
          <w:rFonts w:ascii="Arial" w:hAnsi="Arial" w:cs="Arial"/>
          <w:sz w:val="22"/>
          <w:szCs w:val="22"/>
        </w:rPr>
        <w:t xml:space="preserve"> </w:t>
      </w:r>
      <w:r>
        <w:rPr>
          <w:rFonts w:ascii="Arial" w:hAnsi="Arial" w:cs="Arial"/>
          <w:sz w:val="22"/>
          <w:szCs w:val="22"/>
        </w:rPr>
        <w:t xml:space="preserve">Supervisor: Dave Risk </w:t>
      </w:r>
    </w:p>
    <w:p w14:paraId="6AAC5DAE" w14:textId="77777777" w:rsidR="00961AB2" w:rsidRPr="00C768AA" w:rsidRDefault="00961AB2" w:rsidP="00961AB2">
      <w:pPr>
        <w:rPr>
          <w:rFonts w:ascii="Arial" w:hAnsi="Arial" w:cs="Arial"/>
          <w:sz w:val="22"/>
          <w:szCs w:val="22"/>
        </w:rPr>
      </w:pPr>
    </w:p>
    <w:p w14:paraId="7192D4FE" w14:textId="309AFDE2" w:rsidR="00961AB2" w:rsidRPr="00C768AA" w:rsidRDefault="0066285C" w:rsidP="00961AB2">
      <w:pPr>
        <w:rPr>
          <w:rFonts w:ascii="Arial" w:hAnsi="Arial" w:cs="Arial"/>
          <w:sz w:val="22"/>
          <w:szCs w:val="22"/>
        </w:rPr>
      </w:pPr>
      <w:r>
        <w:rPr>
          <w:rFonts w:ascii="Arial" w:hAnsi="Arial" w:cs="Arial"/>
          <w:sz w:val="22"/>
          <w:szCs w:val="22"/>
        </w:rPr>
        <w:t xml:space="preserve"> </w:t>
      </w:r>
      <w:r w:rsidR="00961AB2" w:rsidRPr="00C768AA">
        <w:rPr>
          <w:rFonts w:ascii="Arial" w:hAnsi="Arial" w:cs="Arial"/>
          <w:sz w:val="22"/>
          <w:szCs w:val="22"/>
        </w:rPr>
        <w:t xml:space="preserve">IR (Infrared) gas sensors are used extensively in CO2 research but price and  power requirement often limits low-cost distributed sensing. In the past three years, sensors have been introduced to the industrial market at prices as low as $100 US for air-handling and automotive application. These inexpensive sensors are small in size, and have low power demand making them potentially ideal for low-cost distributed deployments. However, the sensors are only tested and calibrated for indoor use and for industrial standards and may not show their true potential for outdoor ecological studies. This poster summarizes the results of a sensor inter-comparison test, to document functionality, response time, electrical noise, precision, and accuracy, under varying moistures and temperatures broadly representative of a wide range of outdoor settings.  The three selected sensors were placed in a closed loop system with a </w:t>
      </w:r>
      <w:proofErr w:type="spellStart"/>
      <w:r w:rsidR="00961AB2" w:rsidRPr="00C768AA">
        <w:rPr>
          <w:rFonts w:ascii="Arial" w:hAnsi="Arial" w:cs="Arial"/>
          <w:sz w:val="22"/>
          <w:szCs w:val="22"/>
        </w:rPr>
        <w:t>valving</w:t>
      </w:r>
      <w:proofErr w:type="spellEnd"/>
      <w:r w:rsidR="00961AB2" w:rsidRPr="00C768AA">
        <w:rPr>
          <w:rFonts w:ascii="Arial" w:hAnsi="Arial" w:cs="Arial"/>
          <w:sz w:val="22"/>
          <w:szCs w:val="22"/>
        </w:rPr>
        <w:t xml:space="preserve"> system using a </w:t>
      </w:r>
      <w:proofErr w:type="spellStart"/>
      <w:r w:rsidR="00961AB2" w:rsidRPr="00C768AA">
        <w:rPr>
          <w:rFonts w:ascii="Arial" w:hAnsi="Arial" w:cs="Arial"/>
          <w:sz w:val="22"/>
          <w:szCs w:val="22"/>
        </w:rPr>
        <w:t>LiCor</w:t>
      </w:r>
      <w:proofErr w:type="spellEnd"/>
      <w:r w:rsidR="00961AB2" w:rsidRPr="00C768AA">
        <w:rPr>
          <w:rFonts w:ascii="Arial" w:hAnsi="Arial" w:cs="Arial"/>
          <w:sz w:val="22"/>
          <w:szCs w:val="22"/>
        </w:rPr>
        <w:t xml:space="preserve"> Li-7000 as reference, con</w:t>
      </w:r>
      <w:r>
        <w:rPr>
          <w:rFonts w:ascii="Arial" w:hAnsi="Arial" w:cs="Arial"/>
          <w:sz w:val="22"/>
          <w:szCs w:val="22"/>
        </w:rPr>
        <w:t xml:space="preserve">trolled by a CR1000 </w:t>
      </w:r>
      <w:proofErr w:type="spellStart"/>
      <w:r>
        <w:rPr>
          <w:rFonts w:ascii="Arial" w:hAnsi="Arial" w:cs="Arial"/>
          <w:sz w:val="22"/>
          <w:szCs w:val="22"/>
        </w:rPr>
        <w:t>datalogger</w:t>
      </w:r>
      <w:proofErr w:type="spellEnd"/>
      <w:r>
        <w:rPr>
          <w:rFonts w:ascii="Arial" w:hAnsi="Arial" w:cs="Arial"/>
          <w:sz w:val="22"/>
          <w:szCs w:val="22"/>
        </w:rPr>
        <w:t xml:space="preserve"> </w:t>
      </w:r>
      <w:r w:rsidR="00961AB2" w:rsidRPr="00C768AA">
        <w:rPr>
          <w:rFonts w:ascii="Arial" w:hAnsi="Arial" w:cs="Arial"/>
          <w:sz w:val="22"/>
          <w:szCs w:val="22"/>
        </w:rPr>
        <w:t xml:space="preserve">that controlled CO2  and moisture concentrations content within the cell on the basis of </w:t>
      </w:r>
      <w:proofErr w:type="spellStart"/>
      <w:r w:rsidR="00961AB2" w:rsidRPr="00C768AA">
        <w:rPr>
          <w:rFonts w:ascii="Arial" w:hAnsi="Arial" w:cs="Arial"/>
          <w:sz w:val="22"/>
          <w:szCs w:val="22"/>
        </w:rPr>
        <w:t>LiCor</w:t>
      </w:r>
      <w:proofErr w:type="spellEnd"/>
      <w:r w:rsidR="00961AB2" w:rsidRPr="00C768AA">
        <w:rPr>
          <w:rFonts w:ascii="Arial" w:hAnsi="Arial" w:cs="Arial"/>
          <w:sz w:val="22"/>
          <w:szCs w:val="22"/>
        </w:rPr>
        <w:t xml:space="preserve"> readings.  To achieve different temperatures, the tests were repeated at room temperature, inside a freezer (-18oC) and incubator (40oC). The tests involved repeatedly stepping the sensors from 2000 ppm CO2 to 400 ppm CO2 in 200 ppm or 400 ppm increments, at various moisture contents, and under the various temperature regimes. </w:t>
      </w:r>
      <w:proofErr w:type="spellStart"/>
      <w:r w:rsidR="00961AB2" w:rsidRPr="00C768AA">
        <w:rPr>
          <w:rFonts w:ascii="Arial" w:hAnsi="Arial" w:cs="Arial"/>
          <w:sz w:val="22"/>
          <w:szCs w:val="22"/>
        </w:rPr>
        <w:t>Vaisala</w:t>
      </w:r>
      <w:proofErr w:type="spellEnd"/>
      <w:r w:rsidR="00961AB2" w:rsidRPr="00C768AA">
        <w:rPr>
          <w:rFonts w:ascii="Arial" w:hAnsi="Arial" w:cs="Arial"/>
          <w:sz w:val="22"/>
          <w:szCs w:val="22"/>
        </w:rPr>
        <w:t xml:space="preserve"> 222 and 343 sensors were also part of the test group as comparators, as both are used widely in ecological research. The OEM sensors displayed good linearity, fast response time, and results comparable to the </w:t>
      </w:r>
      <w:proofErr w:type="spellStart"/>
      <w:r w:rsidR="00961AB2" w:rsidRPr="00C768AA">
        <w:rPr>
          <w:rFonts w:ascii="Arial" w:hAnsi="Arial" w:cs="Arial"/>
          <w:sz w:val="22"/>
          <w:szCs w:val="22"/>
        </w:rPr>
        <w:t>Vaisala</w:t>
      </w:r>
      <w:proofErr w:type="spellEnd"/>
      <w:r w:rsidR="00961AB2" w:rsidRPr="00C768AA">
        <w:rPr>
          <w:rFonts w:ascii="Arial" w:hAnsi="Arial" w:cs="Arial"/>
          <w:sz w:val="22"/>
          <w:szCs w:val="22"/>
        </w:rPr>
        <w:t xml:space="preserve"> probes. In most cases the sensors performed beyond our expectations with notably less electrical noise than the </w:t>
      </w:r>
      <w:proofErr w:type="spellStart"/>
      <w:r w:rsidR="00961AB2" w:rsidRPr="00C768AA">
        <w:rPr>
          <w:rFonts w:ascii="Arial" w:hAnsi="Arial" w:cs="Arial"/>
          <w:sz w:val="22"/>
          <w:szCs w:val="22"/>
        </w:rPr>
        <w:t>Vaisala</w:t>
      </w:r>
      <w:proofErr w:type="spellEnd"/>
      <w:r w:rsidR="00961AB2" w:rsidRPr="00C768AA">
        <w:rPr>
          <w:rFonts w:ascii="Arial" w:hAnsi="Arial" w:cs="Arial"/>
          <w:sz w:val="22"/>
          <w:szCs w:val="22"/>
        </w:rPr>
        <w:t xml:space="preserve"> sensors and excellent power thriftiness. Some sensors showed better response to extreme moisture and temperature conditions. Provided that suitable protective embodiments were built around them, and that they are deployed in an environment suiting their tolerance limits, most of the tested sensors would be suitable as low-cost alternatives to sensors currently being sold for outdoor ecological studies. </w:t>
      </w:r>
    </w:p>
    <w:p w14:paraId="33B828DF" w14:textId="77777777" w:rsidR="00961AB2" w:rsidRDefault="00961AB2">
      <w:pPr>
        <w:rPr>
          <w:color w:val="000000"/>
        </w:rPr>
      </w:pPr>
      <w:r>
        <w:rPr>
          <w:color w:val="000000"/>
        </w:rPr>
        <w:br w:type="page"/>
      </w:r>
    </w:p>
    <w:p w14:paraId="505992E6" w14:textId="125E8C5F" w:rsidR="00082068" w:rsidRDefault="00082068" w:rsidP="00082068">
      <w:pPr>
        <w:rPr>
          <w:rFonts w:ascii="Arial" w:hAnsi="Arial"/>
          <w:sz w:val="22"/>
          <w:szCs w:val="22"/>
        </w:rPr>
      </w:pPr>
      <w:r>
        <w:rPr>
          <w:rFonts w:ascii="Arial" w:hAnsi="Arial"/>
          <w:sz w:val="22"/>
          <w:szCs w:val="22"/>
        </w:rPr>
        <w:lastRenderedPageBreak/>
        <w:t xml:space="preserve">Poster Presentation Time: </w:t>
      </w:r>
      <w:r w:rsidRPr="0071210B">
        <w:rPr>
          <w:rFonts w:ascii="Arial" w:hAnsi="Arial" w:cs="Arial"/>
          <w:b/>
          <w:sz w:val="22"/>
          <w:szCs w:val="22"/>
        </w:rPr>
        <w:t>12:00 – 1:30 p.m.</w:t>
      </w:r>
    </w:p>
    <w:p w14:paraId="13AB65BA" w14:textId="32B0E0BA" w:rsidR="00082068" w:rsidRDefault="00082068" w:rsidP="00082068">
      <w:pPr>
        <w:rPr>
          <w:rFonts w:ascii="Arial" w:hAnsi="Arial"/>
          <w:sz w:val="22"/>
          <w:szCs w:val="22"/>
        </w:rPr>
      </w:pPr>
      <w:r>
        <w:rPr>
          <w:rFonts w:ascii="Arial" w:hAnsi="Arial"/>
          <w:sz w:val="22"/>
          <w:szCs w:val="22"/>
        </w:rPr>
        <w:t>Poster Board # 36</w:t>
      </w:r>
    </w:p>
    <w:p w14:paraId="56C3DAE1" w14:textId="77777777" w:rsidR="00082068" w:rsidRDefault="00082068" w:rsidP="00082068">
      <w:pPr>
        <w:rPr>
          <w:rFonts w:ascii="Arial" w:hAnsi="Arial"/>
          <w:sz w:val="22"/>
          <w:szCs w:val="22"/>
        </w:rPr>
      </w:pPr>
    </w:p>
    <w:p w14:paraId="6086EE90" w14:textId="655C94C7" w:rsidR="00082068" w:rsidRDefault="00082068" w:rsidP="00082068">
      <w:pPr>
        <w:rPr>
          <w:rFonts w:ascii="Arial" w:hAnsi="Arial"/>
          <w:sz w:val="22"/>
          <w:szCs w:val="22"/>
        </w:rPr>
      </w:pPr>
      <w:r>
        <w:rPr>
          <w:rFonts w:ascii="Arial" w:hAnsi="Arial"/>
          <w:sz w:val="22"/>
          <w:szCs w:val="22"/>
        </w:rPr>
        <w:t xml:space="preserve">MEMORY MANAGEMENT FOR A REAL-TIME EMBEDDED OPERATING SYSTEM ON A MICROCONTROLLER </w:t>
      </w:r>
    </w:p>
    <w:p w14:paraId="2F918480" w14:textId="7EA043F9" w:rsidR="00082068" w:rsidRDefault="00082068" w:rsidP="00082068">
      <w:pPr>
        <w:rPr>
          <w:rFonts w:ascii="Arial" w:hAnsi="Arial"/>
          <w:sz w:val="22"/>
          <w:szCs w:val="22"/>
        </w:rPr>
      </w:pPr>
      <w:r>
        <w:rPr>
          <w:rFonts w:ascii="Arial" w:hAnsi="Arial"/>
          <w:sz w:val="22"/>
          <w:szCs w:val="22"/>
        </w:rPr>
        <w:t xml:space="preserve">     Presenter: Katie MacKenzie, Information Systems</w:t>
      </w:r>
    </w:p>
    <w:p w14:paraId="64DBD4FE" w14:textId="0FEB2831" w:rsidR="00082068" w:rsidRPr="00082068" w:rsidRDefault="00082068" w:rsidP="00082068">
      <w:pPr>
        <w:rPr>
          <w:rFonts w:ascii="Arial" w:hAnsi="Arial"/>
          <w:sz w:val="22"/>
          <w:szCs w:val="22"/>
        </w:rPr>
      </w:pPr>
      <w:r>
        <w:rPr>
          <w:rFonts w:ascii="Arial" w:hAnsi="Arial"/>
          <w:sz w:val="22"/>
          <w:szCs w:val="22"/>
        </w:rPr>
        <w:t xml:space="preserve">     Supervisor: </w:t>
      </w:r>
      <w:proofErr w:type="spellStart"/>
      <w:r>
        <w:rPr>
          <w:rFonts w:ascii="Arial" w:hAnsi="Arial"/>
          <w:sz w:val="22"/>
          <w:szCs w:val="22"/>
        </w:rPr>
        <w:t>Hosein</w:t>
      </w:r>
      <w:proofErr w:type="spellEnd"/>
      <w:r>
        <w:rPr>
          <w:rFonts w:ascii="Arial" w:hAnsi="Arial"/>
          <w:sz w:val="22"/>
          <w:szCs w:val="22"/>
        </w:rPr>
        <w:t xml:space="preserve"> </w:t>
      </w:r>
      <w:proofErr w:type="spellStart"/>
      <w:r>
        <w:rPr>
          <w:rFonts w:ascii="Arial" w:hAnsi="Arial"/>
          <w:sz w:val="22"/>
          <w:szCs w:val="22"/>
        </w:rPr>
        <w:t>Marzi</w:t>
      </w:r>
      <w:proofErr w:type="spellEnd"/>
    </w:p>
    <w:p w14:paraId="3A3837BF" w14:textId="77777777" w:rsidR="00264EC3" w:rsidRPr="00082068" w:rsidRDefault="00264EC3" w:rsidP="00264EC3">
      <w:pPr>
        <w:rPr>
          <w:rFonts w:ascii="Arial" w:hAnsi="Arial" w:cs="Arial"/>
          <w:color w:val="000000"/>
          <w:sz w:val="22"/>
          <w:szCs w:val="22"/>
        </w:rPr>
      </w:pPr>
    </w:p>
    <w:p w14:paraId="19BF5F40" w14:textId="77777777" w:rsidR="00264EC3" w:rsidRPr="00082068" w:rsidRDefault="00264EC3" w:rsidP="00264EC3">
      <w:pPr>
        <w:rPr>
          <w:rFonts w:ascii="Arial" w:hAnsi="Arial" w:cs="Arial"/>
          <w:sz w:val="22"/>
          <w:szCs w:val="22"/>
        </w:rPr>
      </w:pPr>
      <w:r w:rsidRPr="00082068">
        <w:rPr>
          <w:rFonts w:ascii="Arial" w:hAnsi="Arial" w:cs="Arial"/>
          <w:color w:val="000000"/>
          <w:sz w:val="22"/>
          <w:szCs w:val="22"/>
        </w:rPr>
        <w:t xml:space="preserve">The aim of this thesis is to design and implement a memory management module for the Motorola MC68HC12 microcontroller.  The proposed memory manager is to support the run-time allocation and </w:t>
      </w:r>
      <w:proofErr w:type="spellStart"/>
      <w:r w:rsidRPr="00082068">
        <w:rPr>
          <w:rFonts w:ascii="Arial" w:hAnsi="Arial" w:cs="Arial"/>
          <w:color w:val="000000"/>
          <w:sz w:val="22"/>
          <w:szCs w:val="22"/>
        </w:rPr>
        <w:t>deallocation</w:t>
      </w:r>
      <w:proofErr w:type="spellEnd"/>
      <w:r w:rsidRPr="00082068">
        <w:rPr>
          <w:rFonts w:ascii="Arial" w:hAnsi="Arial" w:cs="Arial"/>
          <w:color w:val="000000"/>
          <w:sz w:val="22"/>
          <w:szCs w:val="22"/>
        </w:rPr>
        <w:t xml:space="preserve"> requests of arbitrary-sized blocks of the memory in an arbitrary order, and being part of a Real Time Operating System, it must be able to do so in predictable time.  This article presents a detailed description of the underlying hardware architecture including the available memory resources, the working of the expansion windows, and the address translation logic supported by the hardware.  Several important design issues, such as the size of the heap, the page size, the pointer design, and the levels of memory management are compared and contrasted.  The design approach of Segregated Lists with Fixed Size Classes is discussed, and selected for implementation and testing.  A detailed implementation description of the data structures and the allocation and </w:t>
      </w:r>
      <w:proofErr w:type="spellStart"/>
      <w:r w:rsidRPr="00082068">
        <w:rPr>
          <w:rFonts w:ascii="Arial" w:hAnsi="Arial" w:cs="Arial"/>
          <w:color w:val="000000"/>
          <w:sz w:val="22"/>
          <w:szCs w:val="22"/>
        </w:rPr>
        <w:t>deallocation</w:t>
      </w:r>
      <w:proofErr w:type="spellEnd"/>
      <w:r w:rsidRPr="00082068">
        <w:rPr>
          <w:rFonts w:ascii="Arial" w:hAnsi="Arial" w:cs="Arial"/>
          <w:color w:val="000000"/>
          <w:sz w:val="22"/>
          <w:szCs w:val="22"/>
        </w:rPr>
        <w:t xml:space="preserve"> algorithms are provided.  A simulated evaluation of the implementation is carried out to ascertain proper functioning of the various data structures.</w:t>
      </w:r>
    </w:p>
    <w:p w14:paraId="15A96C45" w14:textId="77777777" w:rsidR="00264EC3" w:rsidRDefault="00264EC3">
      <w:pPr>
        <w:rPr>
          <w:rFonts w:ascii="Arial" w:hAnsi="Arial" w:cs="Arial"/>
          <w:sz w:val="22"/>
          <w:szCs w:val="24"/>
        </w:rPr>
      </w:pPr>
      <w:r>
        <w:rPr>
          <w:rFonts w:ascii="Arial" w:hAnsi="Arial" w:cs="Arial"/>
          <w:sz w:val="22"/>
          <w:szCs w:val="24"/>
        </w:rPr>
        <w:br w:type="page"/>
      </w:r>
    </w:p>
    <w:p w14:paraId="580C4CD5" w14:textId="7E152C7D" w:rsidR="005540D4" w:rsidRDefault="005540D4" w:rsidP="005540D4">
      <w:pPr>
        <w:rPr>
          <w:rFonts w:ascii="Arial" w:hAnsi="Arial"/>
          <w:sz w:val="22"/>
          <w:szCs w:val="22"/>
        </w:rPr>
      </w:pPr>
      <w:r>
        <w:rPr>
          <w:rFonts w:ascii="Arial" w:hAnsi="Arial"/>
          <w:sz w:val="22"/>
          <w:szCs w:val="22"/>
        </w:rPr>
        <w:lastRenderedPageBreak/>
        <w:t xml:space="preserve">Poster Presentation Time: </w:t>
      </w:r>
      <w:r w:rsidR="000D0E75" w:rsidRPr="0071210B">
        <w:rPr>
          <w:rFonts w:ascii="Arial" w:hAnsi="Arial" w:cs="Arial"/>
          <w:b/>
          <w:sz w:val="22"/>
          <w:szCs w:val="22"/>
        </w:rPr>
        <w:t>1:30 – 3:00 p.m.</w:t>
      </w:r>
    </w:p>
    <w:p w14:paraId="377B399B" w14:textId="77777777" w:rsidR="005540D4" w:rsidRDefault="005540D4" w:rsidP="005540D4">
      <w:pPr>
        <w:rPr>
          <w:rFonts w:ascii="Arial" w:hAnsi="Arial"/>
          <w:sz w:val="22"/>
          <w:szCs w:val="22"/>
        </w:rPr>
      </w:pPr>
      <w:r>
        <w:rPr>
          <w:rFonts w:ascii="Arial" w:hAnsi="Arial"/>
          <w:sz w:val="22"/>
          <w:szCs w:val="22"/>
        </w:rPr>
        <w:t>Poster Board # 37</w:t>
      </w:r>
    </w:p>
    <w:p w14:paraId="6347F979" w14:textId="77777777" w:rsidR="005540D4" w:rsidRDefault="005540D4" w:rsidP="005540D4">
      <w:pPr>
        <w:rPr>
          <w:rFonts w:ascii="Arial" w:hAnsi="Arial"/>
          <w:sz w:val="22"/>
          <w:szCs w:val="22"/>
        </w:rPr>
      </w:pPr>
    </w:p>
    <w:p w14:paraId="7F322D89" w14:textId="1B0E7E7A" w:rsidR="005540D4" w:rsidRDefault="000D0E75" w:rsidP="005540D4">
      <w:pPr>
        <w:rPr>
          <w:rFonts w:ascii="Arial" w:hAnsi="Arial"/>
          <w:sz w:val="22"/>
          <w:szCs w:val="22"/>
        </w:rPr>
      </w:pPr>
      <w:r>
        <w:rPr>
          <w:rFonts w:ascii="Arial" w:hAnsi="Arial"/>
          <w:sz w:val="22"/>
          <w:szCs w:val="22"/>
        </w:rPr>
        <w:t xml:space="preserve">EXPLORING THE ROLE OF RURAL COMMUNITY GARDENS IN FOSTERING CIVIC ENGAGEMENT FOR COMMUNITY FOOD SECURITY </w:t>
      </w:r>
    </w:p>
    <w:p w14:paraId="1E23C54D" w14:textId="52F9C66B" w:rsidR="000D0E75" w:rsidRDefault="000D0E75" w:rsidP="005540D4">
      <w:pPr>
        <w:rPr>
          <w:rFonts w:ascii="Arial" w:hAnsi="Arial"/>
          <w:sz w:val="22"/>
          <w:szCs w:val="22"/>
        </w:rPr>
      </w:pPr>
      <w:r>
        <w:rPr>
          <w:rFonts w:ascii="Arial" w:hAnsi="Arial"/>
          <w:sz w:val="22"/>
          <w:szCs w:val="22"/>
        </w:rPr>
        <w:t xml:space="preserve">     Presenter: Raylene </w:t>
      </w:r>
      <w:r w:rsidRPr="005B1964">
        <w:rPr>
          <w:rFonts w:ascii="Arial" w:hAnsi="Arial"/>
          <w:sz w:val="22"/>
          <w:szCs w:val="22"/>
        </w:rPr>
        <w:t>MacLellan</w:t>
      </w:r>
      <w:r>
        <w:rPr>
          <w:rFonts w:ascii="Arial" w:hAnsi="Arial"/>
          <w:sz w:val="22"/>
          <w:szCs w:val="22"/>
        </w:rPr>
        <w:t>, Human Nutrition</w:t>
      </w:r>
    </w:p>
    <w:p w14:paraId="533DDC79" w14:textId="073FFEF4" w:rsidR="000D0E75" w:rsidRPr="005B1964" w:rsidRDefault="000D0E75" w:rsidP="005540D4">
      <w:pPr>
        <w:rPr>
          <w:rFonts w:ascii="Arial" w:hAnsi="Arial" w:cs="Arial"/>
          <w:sz w:val="22"/>
          <w:szCs w:val="22"/>
        </w:rPr>
      </w:pPr>
      <w:r>
        <w:rPr>
          <w:rFonts w:ascii="Arial" w:hAnsi="Arial"/>
          <w:sz w:val="22"/>
          <w:szCs w:val="22"/>
        </w:rPr>
        <w:t xml:space="preserve">     Supervisor: Christine Johnson</w:t>
      </w:r>
    </w:p>
    <w:p w14:paraId="4309E4CB" w14:textId="77777777" w:rsidR="005540D4" w:rsidRDefault="005540D4" w:rsidP="005540D4">
      <w:pPr>
        <w:rPr>
          <w:rFonts w:ascii="Arial" w:hAnsi="Arial" w:cs="Arial"/>
          <w:sz w:val="22"/>
          <w:szCs w:val="22"/>
        </w:rPr>
      </w:pPr>
    </w:p>
    <w:p w14:paraId="654EB5A7" w14:textId="77777777" w:rsidR="00592FD1" w:rsidRPr="00592FD1" w:rsidRDefault="00592FD1" w:rsidP="00592FD1">
      <w:pPr>
        <w:pStyle w:val="Body"/>
        <w:rPr>
          <w:rFonts w:ascii="Arial" w:hAnsi="Arial" w:cs="Arial"/>
          <w:sz w:val="22"/>
          <w:szCs w:val="22"/>
        </w:rPr>
      </w:pPr>
      <w:r w:rsidRPr="00592FD1">
        <w:rPr>
          <w:rFonts w:ascii="Arial" w:hAnsi="Arial" w:cs="Arial"/>
          <w:sz w:val="22"/>
          <w:szCs w:val="22"/>
        </w:rPr>
        <w:t xml:space="preserve">Research on community gardens to date has largely focused on the ways in which they promote personal health, increase knowledge and skills, and develop social networks. More recently however, there has been interest in the role community gardens can play in building community food security and strengthening local food systems. Civic engagement is action taken by individuals to make a change in their community, and is proposed to be one possible outcome of participation in community gardens. Specifically this may increase engagement in broader community work around food security. </w:t>
      </w:r>
      <w:r w:rsidRPr="00592FD1">
        <w:rPr>
          <w:rFonts w:ascii="Arial" w:hAnsi="Arial" w:cs="Arial"/>
          <w:sz w:val="22"/>
          <w:szCs w:val="22"/>
          <w:lang w:val="en-GB"/>
        </w:rPr>
        <w:t>The objective of this research study is to</w:t>
      </w:r>
      <w:r w:rsidRPr="00592FD1">
        <w:rPr>
          <w:rFonts w:ascii="Arial" w:hAnsi="Arial" w:cs="Arial"/>
          <w:sz w:val="22"/>
          <w:szCs w:val="22"/>
        </w:rPr>
        <w:t xml:space="preserve"> examine and assess the components within rural community garden projects, which may be used as a medium to mobilize or enhance participants’ involvement in civic engagement to build community food security. This study consists of applied qualitative research with naturalistic phenomenological approach. Six semi-structured interviews were conducted to obtain in-depth information on members’ experience of community gardens and the relationship to civic engagement. Themes were decoded from the interviews, suggesting community gardeners had significant knowledge on food security and through participation understood many limitations to the current food system. Members did partake in various forms of civic engagement, however focused more on activities directly associated with the community gardens rather than external forms. Time and the lack of knowledge on policy-making were two reoccurring obstacles to civic engagement. The study also reviewed reasons why rural members join community gardens and what may be seen as obstacles to joining. Narrative analysis was conducted to interpret these results in a story format. Overall there was a relationship between community gardens and civic engagement discovered, where community gardens provide a supportive environment for civic engagement, but to do so effectively they need more structure and organization. </w:t>
      </w:r>
    </w:p>
    <w:p w14:paraId="21718194" w14:textId="1616BECD" w:rsidR="005540D4" w:rsidRDefault="00B658EC" w:rsidP="00592FD1">
      <w:pPr>
        <w:pStyle w:val="BodyTextIndent"/>
        <w:ind w:left="0"/>
        <w:jc w:val="both"/>
        <w:rPr>
          <w:rFonts w:ascii="Arial" w:hAnsi="Arial"/>
          <w:sz w:val="22"/>
          <w:szCs w:val="22"/>
        </w:rPr>
      </w:pPr>
      <w:r>
        <w:rPr>
          <w:rFonts w:ascii="Arial" w:hAnsi="Arial"/>
          <w:sz w:val="22"/>
          <w:szCs w:val="22"/>
        </w:rPr>
        <w:t xml:space="preserve">                                                                                                                                                                                                                                                                                                                                                                                      </w:t>
      </w:r>
    </w:p>
    <w:p w14:paraId="00B7EE9A" w14:textId="41679544" w:rsidR="005540D4" w:rsidRPr="005B1964" w:rsidRDefault="005540D4" w:rsidP="005540D4">
      <w:pPr>
        <w:rPr>
          <w:rFonts w:ascii="Arial" w:hAnsi="Arial" w:cs="Arial"/>
          <w:sz w:val="22"/>
          <w:szCs w:val="22"/>
        </w:rPr>
      </w:pPr>
      <w:r>
        <w:rPr>
          <w:rFonts w:ascii="Arial" w:hAnsi="Arial"/>
          <w:sz w:val="22"/>
          <w:szCs w:val="22"/>
        </w:rPr>
        <w:br w:type="page"/>
      </w:r>
    </w:p>
    <w:p w14:paraId="2B494CEF" w14:textId="77777777" w:rsidR="005540D4" w:rsidRDefault="005540D4" w:rsidP="005540D4">
      <w:pPr>
        <w:rPr>
          <w:rFonts w:ascii="Arial" w:hAnsi="Arial" w:cs="Arial"/>
          <w:sz w:val="22"/>
          <w:szCs w:val="22"/>
        </w:rPr>
      </w:pPr>
    </w:p>
    <w:p w14:paraId="56A1DE61" w14:textId="05217347" w:rsidR="000D0E75" w:rsidRDefault="000D0E75" w:rsidP="005540D4">
      <w:pPr>
        <w:rPr>
          <w:rFonts w:ascii="Arial" w:hAnsi="Arial" w:cs="Arial"/>
          <w:sz w:val="22"/>
          <w:szCs w:val="22"/>
        </w:rPr>
      </w:pPr>
      <w:r>
        <w:rPr>
          <w:rFonts w:ascii="Arial" w:hAnsi="Arial" w:cs="Arial"/>
          <w:sz w:val="22"/>
          <w:szCs w:val="22"/>
        </w:rPr>
        <w:t xml:space="preserve">Poster Presentation Time: </w:t>
      </w:r>
      <w:r w:rsidRPr="0071210B">
        <w:rPr>
          <w:rFonts w:ascii="Arial" w:hAnsi="Arial" w:cs="Arial"/>
          <w:b/>
          <w:sz w:val="22"/>
          <w:szCs w:val="22"/>
        </w:rPr>
        <w:t>12:00 – 1:30 p.m.</w:t>
      </w:r>
    </w:p>
    <w:p w14:paraId="7B86EFAD" w14:textId="77777777" w:rsidR="000D0E75" w:rsidRDefault="000D0E75" w:rsidP="005540D4">
      <w:pPr>
        <w:rPr>
          <w:rFonts w:ascii="Arial" w:hAnsi="Arial" w:cs="Arial"/>
          <w:sz w:val="22"/>
          <w:szCs w:val="22"/>
        </w:rPr>
      </w:pPr>
      <w:r>
        <w:rPr>
          <w:rFonts w:ascii="Arial" w:hAnsi="Arial" w:cs="Arial"/>
          <w:sz w:val="22"/>
          <w:szCs w:val="22"/>
        </w:rPr>
        <w:t>Poster Board # 38</w:t>
      </w:r>
    </w:p>
    <w:p w14:paraId="29307925" w14:textId="77777777" w:rsidR="000D0E75" w:rsidRDefault="000D0E75" w:rsidP="005540D4">
      <w:pPr>
        <w:rPr>
          <w:rFonts w:ascii="Arial" w:hAnsi="Arial" w:cs="Arial"/>
          <w:sz w:val="22"/>
          <w:szCs w:val="22"/>
        </w:rPr>
      </w:pPr>
    </w:p>
    <w:p w14:paraId="36192F23" w14:textId="28E61DB4" w:rsidR="005540D4" w:rsidRDefault="000D0E75" w:rsidP="005540D4">
      <w:pPr>
        <w:rPr>
          <w:rFonts w:ascii="Arial" w:hAnsi="Arial" w:cs="Arial"/>
          <w:sz w:val="22"/>
          <w:szCs w:val="22"/>
        </w:rPr>
      </w:pPr>
      <w:r>
        <w:rPr>
          <w:rFonts w:ascii="Arial" w:hAnsi="Arial" w:cs="Arial"/>
          <w:sz w:val="22"/>
          <w:szCs w:val="22"/>
        </w:rPr>
        <w:t>IMPLICATIONS OF STANDARDIZED CONTINUOUS QUALITY IMPROVEMENT (CQI) PROGRAMS IN COMMUNITY PHARMACY: INSIGHTS FROM THE SAFETYNET-RX PROJECT</w:t>
      </w:r>
    </w:p>
    <w:p w14:paraId="48D1E1D2" w14:textId="3DF8DD2D" w:rsidR="000D0E75" w:rsidRDefault="000D0E75" w:rsidP="005540D4">
      <w:pPr>
        <w:rPr>
          <w:rFonts w:ascii="Arial" w:hAnsi="Arial" w:cs="Arial"/>
          <w:sz w:val="22"/>
          <w:szCs w:val="22"/>
        </w:rPr>
      </w:pPr>
      <w:r>
        <w:rPr>
          <w:rFonts w:ascii="Arial" w:hAnsi="Arial" w:cs="Arial"/>
          <w:sz w:val="22"/>
          <w:szCs w:val="22"/>
        </w:rPr>
        <w:t xml:space="preserve">     Presenter: Mia Mahaffey, Business Administration</w:t>
      </w:r>
    </w:p>
    <w:p w14:paraId="0F49CCF6" w14:textId="1D48A308" w:rsidR="000D0E75" w:rsidRDefault="000D0E75" w:rsidP="005540D4">
      <w:pPr>
        <w:rPr>
          <w:rFonts w:ascii="Arial" w:hAnsi="Arial"/>
          <w:sz w:val="22"/>
          <w:szCs w:val="22"/>
        </w:rPr>
      </w:pPr>
      <w:r>
        <w:rPr>
          <w:rFonts w:ascii="Arial" w:hAnsi="Arial" w:cs="Arial"/>
          <w:sz w:val="22"/>
          <w:szCs w:val="22"/>
        </w:rPr>
        <w:t xml:space="preserve">     Supervisor: Todd Boyle</w:t>
      </w:r>
    </w:p>
    <w:p w14:paraId="718BC1CE" w14:textId="09EDBEA8" w:rsidR="005540D4" w:rsidRDefault="005540D4" w:rsidP="005540D4">
      <w:pPr>
        <w:rPr>
          <w:rFonts w:ascii="Arial" w:hAnsi="Arial"/>
          <w:sz w:val="22"/>
          <w:szCs w:val="22"/>
        </w:rPr>
      </w:pPr>
    </w:p>
    <w:p w14:paraId="3D3145DC" w14:textId="77777777" w:rsidR="00936892" w:rsidRPr="00936892" w:rsidRDefault="00936892" w:rsidP="00936892">
      <w:pPr>
        <w:widowControl w:val="0"/>
        <w:autoSpaceDE w:val="0"/>
        <w:autoSpaceDN w:val="0"/>
        <w:adjustRightInd w:val="0"/>
        <w:jc w:val="both"/>
        <w:rPr>
          <w:rFonts w:ascii="Arial" w:hAnsi="Arial" w:cs="Arial"/>
          <w:sz w:val="22"/>
          <w:szCs w:val="22"/>
        </w:rPr>
      </w:pPr>
      <w:r w:rsidRPr="00936892">
        <w:rPr>
          <w:rFonts w:ascii="Arial" w:hAnsi="Arial" w:cs="Arial"/>
          <w:b/>
          <w:bCs/>
          <w:sz w:val="22"/>
          <w:szCs w:val="22"/>
        </w:rPr>
        <w:t>Objectives:</w:t>
      </w:r>
      <w:r w:rsidRPr="00936892">
        <w:rPr>
          <w:rFonts w:ascii="Arial" w:hAnsi="Arial" w:cs="Arial"/>
          <w:sz w:val="22"/>
          <w:szCs w:val="22"/>
        </w:rPr>
        <w:t xml:space="preserve">  </w:t>
      </w:r>
      <w:proofErr w:type="spellStart"/>
      <w:r w:rsidRPr="00936892">
        <w:rPr>
          <w:rFonts w:ascii="Arial" w:hAnsi="Arial" w:cs="Arial"/>
          <w:sz w:val="22"/>
          <w:szCs w:val="22"/>
        </w:rPr>
        <w:t>SafetyNET</w:t>
      </w:r>
      <w:proofErr w:type="spellEnd"/>
      <w:r w:rsidRPr="00936892">
        <w:rPr>
          <w:rFonts w:ascii="Arial" w:hAnsi="Arial" w:cs="Arial"/>
          <w:sz w:val="22"/>
          <w:szCs w:val="22"/>
        </w:rPr>
        <w:t xml:space="preserve">-Rx is a standardized continuous quality improvement (CQI) program designed to enhance quality related event (QRE) (i.e., medication errors and near misses) reporting and learning in Nova Scotia community pharmacies. </w:t>
      </w:r>
      <w:proofErr w:type="spellStart"/>
      <w:r w:rsidRPr="00936892">
        <w:rPr>
          <w:rFonts w:ascii="Arial" w:hAnsi="Arial" w:cs="Arial"/>
          <w:sz w:val="22"/>
          <w:szCs w:val="22"/>
        </w:rPr>
        <w:t>SafetyNET</w:t>
      </w:r>
      <w:proofErr w:type="spellEnd"/>
      <w:r w:rsidRPr="00936892">
        <w:rPr>
          <w:rFonts w:ascii="Arial" w:hAnsi="Arial" w:cs="Arial"/>
          <w:sz w:val="22"/>
          <w:szCs w:val="22"/>
        </w:rPr>
        <w:t xml:space="preserve">-Rx combines the key elements of CQI with the latest in information technology to provide pharmacy staff with the support, processes, training, and technology needed to identify, report, and learn from QREs. Using </w:t>
      </w:r>
      <w:proofErr w:type="spellStart"/>
      <w:r w:rsidRPr="00936892">
        <w:rPr>
          <w:rFonts w:ascii="Arial" w:hAnsi="Arial" w:cs="Arial"/>
          <w:sz w:val="22"/>
          <w:szCs w:val="22"/>
        </w:rPr>
        <w:t>SafetyNET</w:t>
      </w:r>
      <w:proofErr w:type="spellEnd"/>
      <w:r w:rsidRPr="00936892">
        <w:rPr>
          <w:rFonts w:ascii="Arial" w:hAnsi="Arial" w:cs="Arial"/>
          <w:sz w:val="22"/>
          <w:szCs w:val="22"/>
        </w:rPr>
        <w:t>-Rx as a case, the objective of this research is to determine the initial challenges and benefits of implementing a standardized CQI program within community pharmacies, and how such issues are being addressed by pharmacy staff.</w:t>
      </w:r>
    </w:p>
    <w:p w14:paraId="2651D08E" w14:textId="77777777" w:rsidR="00936892" w:rsidRPr="00936892" w:rsidRDefault="00936892" w:rsidP="00936892">
      <w:pPr>
        <w:widowControl w:val="0"/>
        <w:autoSpaceDE w:val="0"/>
        <w:autoSpaceDN w:val="0"/>
        <w:adjustRightInd w:val="0"/>
        <w:jc w:val="both"/>
        <w:rPr>
          <w:rFonts w:ascii="Arial" w:hAnsi="Arial" w:cs="Arial"/>
          <w:sz w:val="22"/>
          <w:szCs w:val="22"/>
        </w:rPr>
      </w:pPr>
      <w:r w:rsidRPr="00936892">
        <w:rPr>
          <w:rFonts w:ascii="Arial" w:hAnsi="Arial" w:cs="Arial"/>
          <w:b/>
          <w:bCs/>
          <w:sz w:val="22"/>
          <w:szCs w:val="22"/>
        </w:rPr>
        <w:t>Methods:</w:t>
      </w:r>
      <w:r w:rsidRPr="00936892">
        <w:rPr>
          <w:rFonts w:ascii="Arial" w:hAnsi="Arial" w:cs="Arial"/>
          <w:sz w:val="22"/>
          <w:szCs w:val="22"/>
        </w:rPr>
        <w:t xml:space="preserve">  Semi-structured interviews were conducted with 19 CQI champions representing 10 </w:t>
      </w:r>
      <w:proofErr w:type="spellStart"/>
      <w:r w:rsidRPr="00936892">
        <w:rPr>
          <w:rFonts w:ascii="Arial" w:hAnsi="Arial" w:cs="Arial"/>
          <w:sz w:val="22"/>
          <w:szCs w:val="22"/>
        </w:rPr>
        <w:t>SafetyNET</w:t>
      </w:r>
      <w:proofErr w:type="spellEnd"/>
      <w:r w:rsidRPr="00936892">
        <w:rPr>
          <w:rFonts w:ascii="Arial" w:hAnsi="Arial" w:cs="Arial"/>
          <w:sz w:val="22"/>
          <w:szCs w:val="22"/>
        </w:rPr>
        <w:t xml:space="preserve">-Rx community pharmacies from across Nova Scotia in 2011. All 10 pharmacies were using </w:t>
      </w:r>
      <w:proofErr w:type="spellStart"/>
      <w:r w:rsidRPr="00936892">
        <w:rPr>
          <w:rFonts w:ascii="Arial" w:hAnsi="Arial" w:cs="Arial"/>
          <w:sz w:val="22"/>
          <w:szCs w:val="22"/>
        </w:rPr>
        <w:t>SafetyNET</w:t>
      </w:r>
      <w:proofErr w:type="spellEnd"/>
      <w:r w:rsidRPr="00936892">
        <w:rPr>
          <w:rFonts w:ascii="Arial" w:hAnsi="Arial" w:cs="Arial"/>
          <w:sz w:val="22"/>
          <w:szCs w:val="22"/>
        </w:rPr>
        <w:t>-Rx for one year. The data were analyzed using content analysis.</w:t>
      </w:r>
    </w:p>
    <w:p w14:paraId="2BBAA3F0" w14:textId="77777777" w:rsidR="00936892" w:rsidRPr="00936892" w:rsidRDefault="00936892" w:rsidP="00936892">
      <w:pPr>
        <w:widowControl w:val="0"/>
        <w:autoSpaceDE w:val="0"/>
        <w:autoSpaceDN w:val="0"/>
        <w:adjustRightInd w:val="0"/>
        <w:jc w:val="both"/>
        <w:rPr>
          <w:rFonts w:ascii="Arial" w:hAnsi="Arial" w:cs="Arial"/>
          <w:sz w:val="22"/>
          <w:szCs w:val="22"/>
        </w:rPr>
      </w:pPr>
      <w:r w:rsidRPr="00936892">
        <w:rPr>
          <w:rFonts w:ascii="Arial" w:hAnsi="Arial" w:cs="Arial"/>
          <w:b/>
          <w:bCs/>
          <w:sz w:val="22"/>
          <w:szCs w:val="22"/>
        </w:rPr>
        <w:t>Results</w:t>
      </w:r>
      <w:r w:rsidRPr="00936892">
        <w:rPr>
          <w:rFonts w:ascii="Arial" w:hAnsi="Arial" w:cs="Arial"/>
          <w:b/>
          <w:sz w:val="22"/>
          <w:szCs w:val="22"/>
        </w:rPr>
        <w:t>:</w:t>
      </w:r>
      <w:r w:rsidRPr="00936892">
        <w:rPr>
          <w:rFonts w:ascii="Arial" w:hAnsi="Arial" w:cs="Arial"/>
          <w:sz w:val="22"/>
          <w:szCs w:val="22"/>
        </w:rPr>
        <w:t xml:space="preserve"> Six major challenges were identified: reporting apprehensiveness, having full staff participation in QRE reporting, ever increasing regulations and paperwork, time constraints preventing reporting, accepting the online technology, and meeting to discuss QREs. Four key benefits identified were: improved workflow, elimination of a blame culture, improved attitudes toward errors, and heightened awareness and caution.</w:t>
      </w:r>
    </w:p>
    <w:p w14:paraId="5A6E5AE5" w14:textId="7837E022" w:rsidR="000D0E75" w:rsidRPr="00936892" w:rsidRDefault="00936892" w:rsidP="00936892">
      <w:pPr>
        <w:jc w:val="both"/>
        <w:rPr>
          <w:sz w:val="32"/>
          <w:szCs w:val="32"/>
        </w:rPr>
      </w:pPr>
      <w:r w:rsidRPr="00936892">
        <w:rPr>
          <w:rFonts w:ascii="Arial" w:hAnsi="Arial" w:cs="Arial"/>
          <w:b/>
          <w:bCs/>
          <w:sz w:val="22"/>
          <w:szCs w:val="22"/>
        </w:rPr>
        <w:t>Discussion:</w:t>
      </w:r>
      <w:r w:rsidRPr="00936892">
        <w:rPr>
          <w:rFonts w:ascii="Arial" w:hAnsi="Arial" w:cs="Arial"/>
          <w:sz w:val="22"/>
          <w:szCs w:val="22"/>
        </w:rPr>
        <w:t xml:space="preserve"> Results from this study reveal the major areas for improvement pertaining to both workflow and the use of CQI programs within community pharmacies.  This research highlights the importance of time management, visible support from pharmacy managers, and more direct training in CQI and related tools and techniques as key drivers of early program success.</w:t>
      </w:r>
      <w:r w:rsidR="000D0E75">
        <w:rPr>
          <w:rFonts w:ascii="Arial" w:hAnsi="Arial"/>
          <w:sz w:val="22"/>
          <w:szCs w:val="22"/>
        </w:rPr>
        <w:br w:type="page"/>
      </w:r>
    </w:p>
    <w:p w14:paraId="244A836B" w14:textId="7964B7FA" w:rsidR="00A067CB" w:rsidRDefault="00A067CB" w:rsidP="00A067CB">
      <w:pPr>
        <w:pStyle w:val="BodyTextIndent"/>
        <w:spacing w:after="0"/>
        <w:ind w:left="0"/>
        <w:rPr>
          <w:rFonts w:ascii="Arial" w:hAnsi="Arial"/>
          <w:sz w:val="22"/>
          <w:szCs w:val="22"/>
        </w:rPr>
      </w:pPr>
      <w:r>
        <w:rPr>
          <w:rFonts w:ascii="Arial" w:hAnsi="Arial"/>
          <w:sz w:val="22"/>
          <w:szCs w:val="22"/>
        </w:rPr>
        <w:lastRenderedPageBreak/>
        <w:t xml:space="preserve">Poster Presentation Time: </w:t>
      </w:r>
      <w:r w:rsidRPr="00A067CB">
        <w:rPr>
          <w:rFonts w:ascii="Arial" w:hAnsi="Arial"/>
          <w:b/>
          <w:sz w:val="22"/>
          <w:szCs w:val="22"/>
        </w:rPr>
        <w:t>3:00 – 4:30 p.m.</w:t>
      </w:r>
    </w:p>
    <w:p w14:paraId="791A12F0" w14:textId="5BBD783F" w:rsidR="00A067CB" w:rsidRDefault="00A067CB" w:rsidP="00A067CB">
      <w:pPr>
        <w:pStyle w:val="BodyTextIndent"/>
        <w:spacing w:after="0"/>
        <w:ind w:left="0"/>
        <w:rPr>
          <w:rFonts w:ascii="Arial" w:hAnsi="Arial"/>
          <w:sz w:val="22"/>
          <w:szCs w:val="22"/>
        </w:rPr>
      </w:pPr>
      <w:r>
        <w:rPr>
          <w:rFonts w:ascii="Arial" w:hAnsi="Arial"/>
          <w:sz w:val="22"/>
          <w:szCs w:val="22"/>
        </w:rPr>
        <w:t>Poster Board # 39</w:t>
      </w:r>
    </w:p>
    <w:p w14:paraId="59A0639B" w14:textId="77777777" w:rsidR="00A067CB" w:rsidRDefault="00A067CB" w:rsidP="00A067CB">
      <w:pPr>
        <w:pStyle w:val="BodyTextIndent"/>
        <w:spacing w:after="0"/>
        <w:ind w:left="0"/>
        <w:rPr>
          <w:rFonts w:ascii="Arial" w:hAnsi="Arial"/>
          <w:sz w:val="22"/>
          <w:szCs w:val="22"/>
        </w:rPr>
      </w:pPr>
    </w:p>
    <w:p w14:paraId="66C0A3D0" w14:textId="0E030103" w:rsidR="00A067CB" w:rsidRDefault="00B658EC" w:rsidP="00A067CB">
      <w:pPr>
        <w:pStyle w:val="BodyTextIndent"/>
        <w:spacing w:after="0"/>
        <w:ind w:left="0"/>
        <w:rPr>
          <w:rFonts w:ascii="Arial" w:hAnsi="Arial"/>
          <w:sz w:val="22"/>
          <w:szCs w:val="22"/>
        </w:rPr>
      </w:pPr>
      <w:r>
        <w:rPr>
          <w:rFonts w:ascii="Arial" w:hAnsi="Arial"/>
          <w:sz w:val="22"/>
          <w:szCs w:val="22"/>
        </w:rPr>
        <w:t xml:space="preserve">SOCIOCULTURAL BARRIERS TO WOMEN IN COACHING </w:t>
      </w:r>
      <w:r w:rsidR="00A067CB">
        <w:rPr>
          <w:rFonts w:ascii="Arial" w:hAnsi="Arial"/>
          <w:sz w:val="22"/>
          <w:szCs w:val="22"/>
        </w:rPr>
        <w:t xml:space="preserve">at </w:t>
      </w:r>
      <w:proofErr w:type="spellStart"/>
      <w:r w:rsidR="00A067CB">
        <w:rPr>
          <w:rFonts w:ascii="Arial" w:hAnsi="Arial"/>
          <w:sz w:val="22"/>
          <w:szCs w:val="22"/>
        </w:rPr>
        <w:t>StFX</w:t>
      </w:r>
      <w:proofErr w:type="spellEnd"/>
    </w:p>
    <w:p w14:paraId="6EFDAB63" w14:textId="2DF7C7BC" w:rsidR="00A067CB" w:rsidRDefault="00B658EC" w:rsidP="00A067CB">
      <w:pPr>
        <w:pStyle w:val="BodyTextIndent"/>
        <w:spacing w:after="0"/>
        <w:ind w:left="0"/>
        <w:rPr>
          <w:rFonts w:ascii="Arial" w:hAnsi="Arial"/>
          <w:sz w:val="22"/>
          <w:szCs w:val="22"/>
        </w:rPr>
      </w:pPr>
      <w:r>
        <w:rPr>
          <w:rFonts w:ascii="Arial" w:hAnsi="Arial"/>
          <w:sz w:val="22"/>
          <w:szCs w:val="22"/>
        </w:rPr>
        <w:t xml:space="preserve"> </w:t>
      </w:r>
      <w:r w:rsidR="00A067CB">
        <w:rPr>
          <w:rFonts w:ascii="Arial" w:hAnsi="Arial"/>
          <w:sz w:val="22"/>
          <w:szCs w:val="22"/>
        </w:rPr>
        <w:t xml:space="preserve">    </w:t>
      </w:r>
      <w:r>
        <w:rPr>
          <w:rFonts w:ascii="Arial" w:hAnsi="Arial"/>
          <w:sz w:val="22"/>
          <w:szCs w:val="22"/>
        </w:rPr>
        <w:t>Presenter: Allison McGlashan</w:t>
      </w:r>
      <w:r w:rsidR="00A067CB">
        <w:rPr>
          <w:rFonts w:ascii="Arial" w:hAnsi="Arial"/>
          <w:sz w:val="22"/>
          <w:szCs w:val="22"/>
        </w:rPr>
        <w:t>, Human Kinetics</w:t>
      </w:r>
    </w:p>
    <w:p w14:paraId="667269AE" w14:textId="5FBE98C6" w:rsidR="00B658EC" w:rsidRPr="00FA3B98" w:rsidRDefault="00A067CB" w:rsidP="00A067CB">
      <w:pPr>
        <w:pStyle w:val="BodyTextIndent"/>
        <w:spacing w:after="0"/>
        <w:ind w:left="0"/>
        <w:rPr>
          <w:rFonts w:ascii="Arial" w:hAnsi="Arial"/>
          <w:sz w:val="22"/>
          <w:szCs w:val="22"/>
        </w:rPr>
      </w:pPr>
      <w:r>
        <w:rPr>
          <w:rFonts w:ascii="Arial" w:hAnsi="Arial"/>
          <w:sz w:val="22"/>
          <w:szCs w:val="22"/>
        </w:rPr>
        <w:t xml:space="preserve">     </w:t>
      </w:r>
      <w:r w:rsidR="00B658EC">
        <w:rPr>
          <w:rFonts w:ascii="Arial" w:hAnsi="Arial"/>
          <w:sz w:val="22"/>
          <w:szCs w:val="22"/>
        </w:rPr>
        <w:t xml:space="preserve">Supervisor: Peggy Gallant </w:t>
      </w:r>
    </w:p>
    <w:p w14:paraId="4E4D242F" w14:textId="77777777" w:rsidR="00B658EC" w:rsidRDefault="00B658EC" w:rsidP="00A067CB"/>
    <w:p w14:paraId="0071EF1A" w14:textId="1EE58BE2" w:rsidR="00B658EC" w:rsidRDefault="00B658EC" w:rsidP="00A067CB">
      <w:pPr>
        <w:pStyle w:val="BodyTextIndent"/>
        <w:ind w:left="0"/>
        <w:jc w:val="both"/>
        <w:rPr>
          <w:rFonts w:ascii="Arial" w:hAnsi="Arial"/>
          <w:sz w:val="22"/>
          <w:szCs w:val="22"/>
        </w:rPr>
      </w:pPr>
      <w:r>
        <w:rPr>
          <w:rFonts w:ascii="Arial" w:hAnsi="Arial"/>
          <w:b/>
          <w:sz w:val="22"/>
          <w:szCs w:val="22"/>
        </w:rPr>
        <w:t xml:space="preserve">PURPOSE: </w:t>
      </w:r>
      <w:r>
        <w:rPr>
          <w:rFonts w:ascii="Arial" w:hAnsi="Arial"/>
          <w:sz w:val="22"/>
          <w:szCs w:val="22"/>
        </w:rPr>
        <w:t>This study investigated</w:t>
      </w:r>
      <w:r w:rsidRPr="001B472B">
        <w:rPr>
          <w:rFonts w:ascii="Arial" w:hAnsi="Arial"/>
          <w:sz w:val="22"/>
          <w:szCs w:val="22"/>
        </w:rPr>
        <w:t xml:space="preserve"> barriers, which</w:t>
      </w:r>
      <w:r>
        <w:rPr>
          <w:rFonts w:ascii="Arial" w:hAnsi="Arial"/>
          <w:sz w:val="22"/>
          <w:szCs w:val="22"/>
        </w:rPr>
        <w:t xml:space="preserve"> prevent women from entering and remaining in the field of coaching. </w:t>
      </w:r>
      <w:r>
        <w:rPr>
          <w:rFonts w:ascii="Arial" w:hAnsi="Arial"/>
          <w:b/>
          <w:sz w:val="22"/>
          <w:szCs w:val="22"/>
        </w:rPr>
        <w:t xml:space="preserve">METHODS: </w:t>
      </w:r>
      <w:r w:rsidRPr="00FA3B98">
        <w:rPr>
          <w:rFonts w:ascii="Arial" w:hAnsi="Arial"/>
          <w:sz w:val="22"/>
          <w:szCs w:val="22"/>
        </w:rPr>
        <w:t xml:space="preserve">One-one-one, semi-structured, in-depth interviews were conducted </w:t>
      </w:r>
      <w:r>
        <w:rPr>
          <w:rFonts w:ascii="Arial" w:hAnsi="Arial"/>
          <w:sz w:val="22"/>
          <w:szCs w:val="22"/>
        </w:rPr>
        <w:t xml:space="preserve">in person and </w:t>
      </w:r>
      <w:r w:rsidRPr="00FA3B98">
        <w:rPr>
          <w:rFonts w:ascii="Arial" w:hAnsi="Arial"/>
          <w:sz w:val="22"/>
          <w:szCs w:val="22"/>
        </w:rPr>
        <w:t>over the telephone</w:t>
      </w:r>
      <w:r w:rsidR="001A720F">
        <w:rPr>
          <w:rFonts w:ascii="Arial" w:hAnsi="Arial"/>
          <w:sz w:val="22"/>
          <w:szCs w:val="22"/>
        </w:rPr>
        <w:t xml:space="preserve"> with 4 former </w:t>
      </w:r>
      <w:proofErr w:type="spellStart"/>
      <w:r w:rsidR="001A720F">
        <w:rPr>
          <w:rFonts w:ascii="Arial" w:hAnsi="Arial"/>
          <w:sz w:val="22"/>
          <w:szCs w:val="22"/>
        </w:rPr>
        <w:t>St</w:t>
      </w:r>
      <w:r>
        <w:rPr>
          <w:rFonts w:ascii="Arial" w:hAnsi="Arial"/>
          <w:sz w:val="22"/>
          <w:szCs w:val="22"/>
        </w:rPr>
        <w:t>FX</w:t>
      </w:r>
      <w:proofErr w:type="spellEnd"/>
      <w:r>
        <w:rPr>
          <w:rFonts w:ascii="Arial" w:hAnsi="Arial"/>
          <w:sz w:val="22"/>
          <w:szCs w:val="22"/>
        </w:rPr>
        <w:t xml:space="preserve"> coaches and the present Athletic Director.</w:t>
      </w:r>
      <w:r w:rsidRPr="00FA3B98">
        <w:rPr>
          <w:rFonts w:ascii="Arial" w:hAnsi="Arial"/>
          <w:sz w:val="22"/>
          <w:szCs w:val="22"/>
        </w:rPr>
        <w:t xml:space="preserve"> </w:t>
      </w:r>
      <w:r>
        <w:rPr>
          <w:rFonts w:ascii="Arial" w:hAnsi="Arial"/>
          <w:sz w:val="22"/>
          <w:szCs w:val="22"/>
        </w:rPr>
        <w:t>Qualitative content analysis was</w:t>
      </w:r>
      <w:r w:rsidRPr="00FA3B98">
        <w:rPr>
          <w:rFonts w:ascii="Arial" w:hAnsi="Arial"/>
          <w:sz w:val="22"/>
          <w:szCs w:val="22"/>
        </w:rPr>
        <w:t xml:space="preserve"> used to </w:t>
      </w:r>
      <w:r>
        <w:rPr>
          <w:rFonts w:ascii="Arial" w:hAnsi="Arial"/>
          <w:sz w:val="22"/>
          <w:szCs w:val="22"/>
        </w:rPr>
        <w:t xml:space="preserve">condense raw </w:t>
      </w:r>
      <w:r w:rsidRPr="00FA3B98">
        <w:rPr>
          <w:rFonts w:ascii="Arial" w:hAnsi="Arial"/>
          <w:sz w:val="22"/>
          <w:szCs w:val="22"/>
        </w:rPr>
        <w:t>data</w:t>
      </w:r>
      <w:r>
        <w:rPr>
          <w:rFonts w:ascii="Arial" w:hAnsi="Arial"/>
          <w:sz w:val="22"/>
          <w:szCs w:val="22"/>
        </w:rPr>
        <w:t xml:space="preserve"> into themes</w:t>
      </w:r>
      <w:r w:rsidRPr="00FA3B98">
        <w:rPr>
          <w:rFonts w:ascii="Arial" w:hAnsi="Arial"/>
          <w:sz w:val="22"/>
          <w:szCs w:val="22"/>
        </w:rPr>
        <w:t>.</w:t>
      </w:r>
      <w:r>
        <w:rPr>
          <w:rFonts w:ascii="Arial" w:hAnsi="Arial"/>
          <w:sz w:val="22"/>
          <w:szCs w:val="22"/>
        </w:rPr>
        <w:t xml:space="preserve"> </w:t>
      </w:r>
      <w:r>
        <w:rPr>
          <w:rFonts w:ascii="Arial" w:hAnsi="Arial"/>
          <w:b/>
          <w:sz w:val="22"/>
          <w:szCs w:val="22"/>
        </w:rPr>
        <w:t xml:space="preserve">RESULTS: </w:t>
      </w:r>
      <w:r>
        <w:rPr>
          <w:rFonts w:ascii="Arial" w:hAnsi="Arial"/>
          <w:sz w:val="22"/>
          <w:szCs w:val="22"/>
        </w:rPr>
        <w:t xml:space="preserve">Four barriers emerged from the analysis of the interviews: lack of female mentors, lack of respect, gender socialization and lack of support available to female coaches. </w:t>
      </w:r>
      <w:r>
        <w:rPr>
          <w:rFonts w:ascii="Arial" w:hAnsi="Arial"/>
          <w:b/>
          <w:sz w:val="22"/>
          <w:szCs w:val="22"/>
        </w:rPr>
        <w:t xml:space="preserve">CONCLUSIONS: </w:t>
      </w:r>
      <w:r>
        <w:rPr>
          <w:rFonts w:ascii="Arial" w:hAnsi="Arial"/>
          <w:sz w:val="22"/>
          <w:szCs w:val="22"/>
        </w:rPr>
        <w:t>Barriers that prevent women from entering and exceling in the coaching ranks were identi</w:t>
      </w:r>
      <w:r w:rsidR="001A720F">
        <w:rPr>
          <w:rFonts w:ascii="Arial" w:hAnsi="Arial"/>
          <w:sz w:val="22"/>
          <w:szCs w:val="22"/>
        </w:rPr>
        <w:t xml:space="preserve">fied. While the barriers at </w:t>
      </w:r>
      <w:proofErr w:type="spellStart"/>
      <w:r w:rsidR="001A720F">
        <w:rPr>
          <w:rFonts w:ascii="Arial" w:hAnsi="Arial"/>
          <w:sz w:val="22"/>
          <w:szCs w:val="22"/>
        </w:rPr>
        <w:t>St</w:t>
      </w:r>
      <w:r>
        <w:rPr>
          <w:rFonts w:ascii="Arial" w:hAnsi="Arial"/>
          <w:sz w:val="22"/>
          <w:szCs w:val="22"/>
        </w:rPr>
        <w:t>FX</w:t>
      </w:r>
      <w:proofErr w:type="spellEnd"/>
      <w:r>
        <w:rPr>
          <w:rFonts w:ascii="Arial" w:hAnsi="Arial"/>
          <w:sz w:val="22"/>
          <w:szCs w:val="22"/>
        </w:rPr>
        <w:t xml:space="preserve"> were similar to those presented in the lit</w:t>
      </w:r>
      <w:r w:rsidR="001A720F">
        <w:rPr>
          <w:rFonts w:ascii="Arial" w:hAnsi="Arial"/>
          <w:sz w:val="22"/>
          <w:szCs w:val="22"/>
        </w:rPr>
        <w:t xml:space="preserve">erature, unique barriers to </w:t>
      </w:r>
      <w:proofErr w:type="spellStart"/>
      <w:r w:rsidR="001A720F">
        <w:rPr>
          <w:rFonts w:ascii="Arial" w:hAnsi="Arial"/>
          <w:sz w:val="22"/>
          <w:szCs w:val="22"/>
        </w:rPr>
        <w:t>St</w:t>
      </w:r>
      <w:r>
        <w:rPr>
          <w:rFonts w:ascii="Arial" w:hAnsi="Arial"/>
          <w:sz w:val="22"/>
          <w:szCs w:val="22"/>
        </w:rPr>
        <w:t>FX</w:t>
      </w:r>
      <w:proofErr w:type="spellEnd"/>
      <w:r>
        <w:rPr>
          <w:rFonts w:ascii="Arial" w:hAnsi="Arial"/>
          <w:sz w:val="22"/>
          <w:szCs w:val="22"/>
        </w:rPr>
        <w:t xml:space="preserve"> emerged through the interview process. </w:t>
      </w:r>
    </w:p>
    <w:p w14:paraId="3D9BD6DC" w14:textId="77777777" w:rsidR="00A1460B" w:rsidRDefault="00A1460B">
      <w:pPr>
        <w:rPr>
          <w:rFonts w:ascii="Arial" w:hAnsi="Arial" w:cs="Arial"/>
          <w:sz w:val="22"/>
          <w:szCs w:val="24"/>
        </w:rPr>
      </w:pPr>
      <w:r>
        <w:rPr>
          <w:rFonts w:ascii="Arial" w:hAnsi="Arial" w:cs="Arial"/>
          <w:sz w:val="22"/>
          <w:szCs w:val="24"/>
        </w:rPr>
        <w:br w:type="page"/>
      </w:r>
    </w:p>
    <w:p w14:paraId="405F9E71" w14:textId="41465C0A" w:rsidR="00841B54" w:rsidRDefault="00841B54" w:rsidP="00841B54">
      <w:pPr>
        <w:rPr>
          <w:rFonts w:ascii="Arial" w:hAnsi="Arial" w:cs="Arial"/>
          <w:sz w:val="22"/>
          <w:szCs w:val="22"/>
        </w:rPr>
      </w:pPr>
      <w:r>
        <w:rPr>
          <w:rFonts w:ascii="Arial" w:hAnsi="Arial" w:cs="Arial"/>
          <w:sz w:val="22"/>
          <w:szCs w:val="22"/>
        </w:rPr>
        <w:lastRenderedPageBreak/>
        <w:t xml:space="preserve">Poster Presentation Time: </w:t>
      </w:r>
      <w:r w:rsidR="00D2224F" w:rsidRPr="0071210B">
        <w:rPr>
          <w:rFonts w:ascii="Arial" w:hAnsi="Arial" w:cs="Arial"/>
          <w:b/>
          <w:sz w:val="22"/>
          <w:szCs w:val="22"/>
        </w:rPr>
        <w:t>1:30 – 3:00 p.m.</w:t>
      </w:r>
    </w:p>
    <w:p w14:paraId="4546BD69" w14:textId="77777777" w:rsidR="00841B54" w:rsidRDefault="00841B54" w:rsidP="00841B54">
      <w:pPr>
        <w:rPr>
          <w:rFonts w:ascii="Arial" w:hAnsi="Arial" w:cs="Arial"/>
          <w:sz w:val="22"/>
          <w:szCs w:val="22"/>
        </w:rPr>
      </w:pPr>
      <w:r>
        <w:rPr>
          <w:rFonts w:ascii="Arial" w:hAnsi="Arial" w:cs="Arial"/>
          <w:sz w:val="22"/>
          <w:szCs w:val="22"/>
        </w:rPr>
        <w:t>Poster Board # 40</w:t>
      </w:r>
    </w:p>
    <w:p w14:paraId="5455D4C0" w14:textId="77777777" w:rsidR="00841B54" w:rsidRDefault="00841B54" w:rsidP="00841B54">
      <w:pPr>
        <w:rPr>
          <w:rFonts w:ascii="Arial" w:hAnsi="Arial" w:cs="Arial"/>
          <w:sz w:val="22"/>
          <w:szCs w:val="22"/>
        </w:rPr>
      </w:pPr>
    </w:p>
    <w:p w14:paraId="102FD13D" w14:textId="1320730F" w:rsidR="00841B54" w:rsidRDefault="00D2224F" w:rsidP="00841B54">
      <w:pPr>
        <w:rPr>
          <w:rFonts w:ascii="Arial" w:hAnsi="Arial" w:cs="Arial"/>
          <w:b/>
          <w:sz w:val="22"/>
          <w:szCs w:val="22"/>
        </w:rPr>
      </w:pPr>
      <w:r>
        <w:rPr>
          <w:rFonts w:ascii="Arial" w:hAnsi="Arial" w:cs="Arial"/>
          <w:sz w:val="22"/>
          <w:szCs w:val="22"/>
        </w:rPr>
        <w:t>THE FUTURE OF THE PAST FOR NOVA SCOTIA: THE BUSINESS OF SELLING HISTORY</w:t>
      </w:r>
      <w:r w:rsidR="00841B54">
        <w:rPr>
          <w:rFonts w:ascii="Arial" w:hAnsi="Arial" w:cs="Arial"/>
          <w:sz w:val="22"/>
          <w:szCs w:val="22"/>
        </w:rPr>
        <w:t xml:space="preserve"> </w:t>
      </w:r>
    </w:p>
    <w:p w14:paraId="6A8D4FB8" w14:textId="40E14CBF" w:rsidR="00D2224F" w:rsidRDefault="00D2224F" w:rsidP="00841B54">
      <w:pPr>
        <w:rPr>
          <w:rFonts w:ascii="Arial" w:hAnsi="Arial" w:cs="Arial"/>
          <w:sz w:val="22"/>
          <w:szCs w:val="22"/>
        </w:rPr>
      </w:pPr>
      <w:r>
        <w:rPr>
          <w:rFonts w:ascii="Arial" w:hAnsi="Arial" w:cs="Arial"/>
          <w:b/>
          <w:sz w:val="22"/>
          <w:szCs w:val="22"/>
        </w:rPr>
        <w:t xml:space="preserve">     </w:t>
      </w:r>
      <w:r>
        <w:rPr>
          <w:rFonts w:ascii="Arial" w:hAnsi="Arial" w:cs="Arial"/>
          <w:sz w:val="22"/>
          <w:szCs w:val="22"/>
        </w:rPr>
        <w:t>Presenter: Alice McVittie, Business Administration</w:t>
      </w:r>
    </w:p>
    <w:p w14:paraId="1E4A202B" w14:textId="5A9A9826" w:rsidR="00D2224F" w:rsidRPr="00D2224F" w:rsidRDefault="00D2224F" w:rsidP="00841B54">
      <w:pPr>
        <w:rPr>
          <w:rFonts w:ascii="Arial" w:hAnsi="Arial" w:cs="Arial"/>
          <w:sz w:val="22"/>
          <w:szCs w:val="22"/>
        </w:rPr>
      </w:pPr>
      <w:r>
        <w:rPr>
          <w:rFonts w:ascii="Arial" w:hAnsi="Arial" w:cs="Arial"/>
          <w:sz w:val="22"/>
          <w:szCs w:val="22"/>
        </w:rPr>
        <w:t xml:space="preserve">     </w:t>
      </w:r>
      <w:r w:rsidR="009D664F">
        <w:rPr>
          <w:rFonts w:ascii="Arial" w:hAnsi="Arial" w:cs="Arial"/>
          <w:sz w:val="22"/>
          <w:szCs w:val="22"/>
        </w:rPr>
        <w:t xml:space="preserve">Supervisor: Gabrielle </w:t>
      </w:r>
      <w:proofErr w:type="spellStart"/>
      <w:r w:rsidR="009D664F">
        <w:rPr>
          <w:rFonts w:ascii="Arial" w:hAnsi="Arial" w:cs="Arial"/>
          <w:sz w:val="22"/>
          <w:szCs w:val="22"/>
        </w:rPr>
        <w:t>Durep</w:t>
      </w:r>
      <w:r>
        <w:rPr>
          <w:rFonts w:ascii="Arial" w:hAnsi="Arial" w:cs="Arial"/>
          <w:sz w:val="22"/>
          <w:szCs w:val="22"/>
        </w:rPr>
        <w:t>os</w:t>
      </w:r>
      <w:proofErr w:type="spellEnd"/>
    </w:p>
    <w:p w14:paraId="54583922" w14:textId="77777777" w:rsidR="00F94241" w:rsidRPr="00841B54" w:rsidRDefault="00F94241" w:rsidP="00F94241">
      <w:pPr>
        <w:rPr>
          <w:rFonts w:ascii="Arial" w:hAnsi="Arial" w:cs="Arial"/>
          <w:sz w:val="22"/>
          <w:szCs w:val="22"/>
        </w:rPr>
      </w:pPr>
    </w:p>
    <w:p w14:paraId="637EF3A8" w14:textId="77777777" w:rsidR="00437460" w:rsidRPr="00841B54" w:rsidRDefault="00437460" w:rsidP="00437460">
      <w:pPr>
        <w:rPr>
          <w:rFonts w:ascii="Arial" w:hAnsi="Arial" w:cs="Arial"/>
          <w:sz w:val="22"/>
          <w:szCs w:val="22"/>
        </w:rPr>
      </w:pPr>
      <w:r w:rsidRPr="00841B54">
        <w:rPr>
          <w:rFonts w:ascii="Arial" w:hAnsi="Arial" w:cs="Arial"/>
          <w:sz w:val="22"/>
          <w:szCs w:val="22"/>
        </w:rPr>
        <w:t xml:space="preserve">This presentation looks at the ways which a sharp incline in the heritage industry is happening parallel to a sharp decline in goods producing industries. This project explored this idea in the context of Nova Scotia, whereby there are currently twenty seven museum operations and we have witnessed a sharp decline in jobs provided by industries in the area such as the fisheries, pulp and paper, and mining. Furthermore, the importance of these museums to the Nova Scotia economy is considered, as 14 of the Museums in the Nova Scotia Museum System are based on commemorating traditional goods producing industries. The research process included 11 semi-structured interviews conducted in person, participant observation, and actor-network theory as a main ideology throughout the research and analysis. Preliminary results show that these museums are economically important to the employees of the rural areas in which the museums were located, and in some cases economic spin-offs were noted as important for the respective towns. Many participants noted the importance of the museums in preserving heritage and also as a place where the community could gather. These findings show the importance of the heritage industry for rural Nova Scotia in both economic and cultural terms. </w:t>
      </w:r>
    </w:p>
    <w:p w14:paraId="00822A93" w14:textId="77777777" w:rsidR="00F94241" w:rsidRDefault="00F94241" w:rsidP="00F94241">
      <w:pPr>
        <w:rPr>
          <w:rFonts w:ascii="Arial" w:hAnsi="Arial" w:cs="Arial"/>
          <w:sz w:val="22"/>
          <w:szCs w:val="24"/>
        </w:rPr>
      </w:pPr>
    </w:p>
    <w:p w14:paraId="38EA4F97" w14:textId="0FFC2528" w:rsidR="00437460" w:rsidRDefault="00437460">
      <w:pPr>
        <w:rPr>
          <w:rFonts w:ascii="Arial" w:hAnsi="Arial" w:cs="Arial"/>
          <w:sz w:val="22"/>
          <w:szCs w:val="24"/>
        </w:rPr>
      </w:pPr>
      <w:r>
        <w:rPr>
          <w:rFonts w:ascii="Arial" w:hAnsi="Arial" w:cs="Arial"/>
          <w:sz w:val="22"/>
          <w:szCs w:val="24"/>
        </w:rPr>
        <w:br w:type="page"/>
      </w:r>
    </w:p>
    <w:p w14:paraId="461FD8C6" w14:textId="4984D8B4" w:rsidR="00F4760F" w:rsidRDefault="00F4760F" w:rsidP="00F4760F">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1:30</w:t>
      </w:r>
      <w:r w:rsidR="00EB6715">
        <w:rPr>
          <w:rFonts w:ascii="Arial" w:hAnsi="Arial" w:cs="Arial"/>
          <w:b/>
          <w:sz w:val="22"/>
          <w:szCs w:val="22"/>
        </w:rPr>
        <w:t xml:space="preserve"> – 3:00</w:t>
      </w:r>
      <w:r w:rsidRPr="0071210B">
        <w:rPr>
          <w:rFonts w:ascii="Arial" w:hAnsi="Arial" w:cs="Arial"/>
          <w:b/>
          <w:sz w:val="22"/>
          <w:szCs w:val="22"/>
        </w:rPr>
        <w:t xml:space="preserve"> p.m.</w:t>
      </w:r>
    </w:p>
    <w:p w14:paraId="1EC8131D" w14:textId="77777777" w:rsidR="00F4760F" w:rsidRDefault="00F4760F" w:rsidP="00F4760F">
      <w:pPr>
        <w:rPr>
          <w:rFonts w:ascii="Arial" w:hAnsi="Arial" w:cs="Arial"/>
          <w:sz w:val="22"/>
          <w:szCs w:val="22"/>
        </w:rPr>
      </w:pPr>
      <w:r>
        <w:rPr>
          <w:rFonts w:ascii="Arial" w:hAnsi="Arial" w:cs="Arial"/>
          <w:sz w:val="22"/>
          <w:szCs w:val="22"/>
        </w:rPr>
        <w:t>Poster Board # 41</w:t>
      </w:r>
    </w:p>
    <w:p w14:paraId="05F0CE18" w14:textId="77777777" w:rsidR="00F4760F" w:rsidRDefault="00F4760F" w:rsidP="00F4760F">
      <w:pPr>
        <w:rPr>
          <w:rFonts w:ascii="Arial" w:hAnsi="Arial" w:cs="Arial"/>
          <w:sz w:val="22"/>
          <w:szCs w:val="22"/>
        </w:rPr>
      </w:pPr>
    </w:p>
    <w:p w14:paraId="5F5D5D98" w14:textId="78B026B4" w:rsidR="00F4760F" w:rsidRDefault="00F4760F" w:rsidP="00F4760F">
      <w:pPr>
        <w:rPr>
          <w:rFonts w:ascii="Arial" w:hAnsi="Arial" w:cs="Arial"/>
          <w:sz w:val="22"/>
          <w:szCs w:val="22"/>
        </w:rPr>
      </w:pPr>
      <w:r w:rsidRPr="0071210B">
        <w:rPr>
          <w:rFonts w:ascii="Arial" w:hAnsi="Arial" w:cs="Arial"/>
          <w:sz w:val="22"/>
          <w:szCs w:val="22"/>
        </w:rPr>
        <w:t>A PRELIMINARY INVESTIGATION INTO THE RELATIONSHIP BETWEEN STUDENT-ATHLETES PRE-CONCUSSION AND POST-CONCUSSION ACADEMIC AVERAGE</w:t>
      </w:r>
    </w:p>
    <w:p w14:paraId="42678E3C" w14:textId="66376FF2" w:rsidR="00F4760F" w:rsidRDefault="00F4760F" w:rsidP="00F4760F">
      <w:pPr>
        <w:rPr>
          <w:rFonts w:ascii="Arial" w:hAnsi="Arial" w:cs="Arial"/>
          <w:sz w:val="22"/>
          <w:szCs w:val="22"/>
        </w:rPr>
      </w:pPr>
      <w:r>
        <w:rPr>
          <w:rFonts w:ascii="Arial" w:hAnsi="Arial" w:cs="Arial"/>
          <w:sz w:val="22"/>
          <w:szCs w:val="22"/>
        </w:rPr>
        <w:t xml:space="preserve">     Presenter: Nathaniel Minichiello, Human Kinetics</w:t>
      </w:r>
    </w:p>
    <w:p w14:paraId="77CE8834" w14:textId="494C254E" w:rsidR="00F4760F" w:rsidRPr="0071210B" w:rsidRDefault="00F4760F" w:rsidP="00F4760F">
      <w:pPr>
        <w:rPr>
          <w:rFonts w:ascii="Arial" w:hAnsi="Arial" w:cs="Arial"/>
          <w:i/>
          <w:sz w:val="22"/>
          <w:szCs w:val="22"/>
        </w:rPr>
      </w:pPr>
      <w:r>
        <w:rPr>
          <w:rFonts w:ascii="Arial" w:hAnsi="Arial" w:cs="Arial"/>
          <w:sz w:val="22"/>
          <w:szCs w:val="22"/>
        </w:rPr>
        <w:t xml:space="preserve">     Supervisors: Tara Sutherland and Roy Rasmussen</w:t>
      </w:r>
    </w:p>
    <w:p w14:paraId="0E1A12DD" w14:textId="77777777" w:rsidR="00692077" w:rsidRDefault="00692077" w:rsidP="00F4760F">
      <w:pPr>
        <w:rPr>
          <w:rFonts w:ascii="Arial" w:hAnsi="Arial" w:cs="Arial"/>
          <w:sz w:val="22"/>
          <w:szCs w:val="22"/>
        </w:rPr>
      </w:pPr>
    </w:p>
    <w:p w14:paraId="19526A73" w14:textId="77777777" w:rsidR="00692077" w:rsidRPr="001412EF" w:rsidRDefault="00692077" w:rsidP="00692077">
      <w:pPr>
        <w:rPr>
          <w:rFonts w:ascii="Arial" w:hAnsi="Arial" w:cs="Arial"/>
          <w:sz w:val="22"/>
          <w:szCs w:val="22"/>
        </w:rPr>
      </w:pPr>
      <w:r w:rsidRPr="00880813">
        <w:rPr>
          <w:rFonts w:ascii="Arial" w:hAnsi="Arial" w:cs="Arial"/>
          <w:b/>
          <w:sz w:val="22"/>
          <w:szCs w:val="22"/>
        </w:rPr>
        <w:t>Purpose</w:t>
      </w:r>
      <w:r>
        <w:rPr>
          <w:rFonts w:ascii="Arial" w:hAnsi="Arial" w:cs="Arial"/>
          <w:sz w:val="22"/>
          <w:szCs w:val="22"/>
        </w:rPr>
        <w:t xml:space="preserve">: This study investigated disparities between </w:t>
      </w:r>
      <w:r w:rsidRPr="001A550B">
        <w:rPr>
          <w:rFonts w:ascii="Arial" w:hAnsi="Arial" w:cs="Arial"/>
          <w:sz w:val="22"/>
          <w:szCs w:val="22"/>
        </w:rPr>
        <w:t>St Fr</w:t>
      </w:r>
      <w:r>
        <w:rPr>
          <w:rFonts w:ascii="Arial" w:hAnsi="Arial" w:cs="Arial"/>
          <w:sz w:val="22"/>
          <w:szCs w:val="22"/>
        </w:rPr>
        <w:t>ancis Xavier University s</w:t>
      </w:r>
      <w:r w:rsidRPr="00880813">
        <w:rPr>
          <w:rFonts w:ascii="Arial" w:hAnsi="Arial" w:cs="Arial"/>
          <w:sz w:val="22"/>
          <w:szCs w:val="22"/>
        </w:rPr>
        <w:t>tuden</w:t>
      </w:r>
      <w:r>
        <w:rPr>
          <w:rFonts w:ascii="Arial" w:hAnsi="Arial" w:cs="Arial"/>
          <w:sz w:val="22"/>
          <w:szCs w:val="22"/>
        </w:rPr>
        <w:t>t-athlete</w:t>
      </w:r>
      <w:r w:rsidRPr="00880813">
        <w:rPr>
          <w:rFonts w:ascii="Arial" w:hAnsi="Arial" w:cs="Arial"/>
          <w:sz w:val="22"/>
          <w:szCs w:val="22"/>
        </w:rPr>
        <w:t>s</w:t>
      </w:r>
      <w:r>
        <w:rPr>
          <w:rFonts w:ascii="Arial" w:hAnsi="Arial" w:cs="Arial"/>
          <w:sz w:val="22"/>
          <w:szCs w:val="22"/>
        </w:rPr>
        <w:t xml:space="preserve">’ pre and </w:t>
      </w:r>
      <w:proofErr w:type="spellStart"/>
      <w:r>
        <w:rPr>
          <w:rFonts w:ascii="Arial" w:hAnsi="Arial" w:cs="Arial"/>
          <w:sz w:val="22"/>
          <w:szCs w:val="22"/>
        </w:rPr>
        <w:t>post concussion</w:t>
      </w:r>
      <w:proofErr w:type="spellEnd"/>
      <w:r>
        <w:rPr>
          <w:rFonts w:ascii="Arial" w:hAnsi="Arial" w:cs="Arial"/>
          <w:sz w:val="22"/>
          <w:szCs w:val="22"/>
        </w:rPr>
        <w:t xml:space="preserve"> academic averages. </w:t>
      </w:r>
      <w:r w:rsidRPr="001A550B">
        <w:rPr>
          <w:rFonts w:ascii="Arial" w:hAnsi="Arial" w:cs="Arial"/>
          <w:sz w:val="22"/>
          <w:szCs w:val="22"/>
        </w:rPr>
        <w:t xml:space="preserve"> </w:t>
      </w:r>
      <w:r>
        <w:rPr>
          <w:rFonts w:ascii="Arial" w:hAnsi="Arial" w:cs="Arial"/>
          <w:sz w:val="22"/>
          <w:szCs w:val="22"/>
        </w:rPr>
        <w:t>Additionally, it examined academic average discrepancies after sustaining a concussion</w:t>
      </w:r>
      <w:r w:rsidRPr="001A550B">
        <w:rPr>
          <w:rFonts w:ascii="Arial" w:hAnsi="Arial" w:cs="Arial"/>
          <w:sz w:val="22"/>
          <w:szCs w:val="22"/>
        </w:rPr>
        <w:t xml:space="preserve"> </w:t>
      </w:r>
      <w:r>
        <w:rPr>
          <w:rFonts w:ascii="Arial" w:hAnsi="Arial" w:cs="Arial"/>
          <w:sz w:val="22"/>
          <w:szCs w:val="22"/>
        </w:rPr>
        <w:t xml:space="preserve">between females and males, and between </w:t>
      </w:r>
      <w:r w:rsidRPr="001A550B">
        <w:rPr>
          <w:rFonts w:ascii="Arial" w:hAnsi="Arial" w:cs="Arial"/>
          <w:sz w:val="22"/>
          <w:szCs w:val="22"/>
        </w:rPr>
        <w:t xml:space="preserve">single </w:t>
      </w:r>
      <w:r>
        <w:rPr>
          <w:rFonts w:ascii="Arial" w:hAnsi="Arial" w:cs="Arial"/>
          <w:sz w:val="22"/>
          <w:szCs w:val="22"/>
        </w:rPr>
        <w:t>versus</w:t>
      </w:r>
      <w:r w:rsidRPr="001A550B">
        <w:rPr>
          <w:rFonts w:ascii="Arial" w:hAnsi="Arial" w:cs="Arial"/>
          <w:sz w:val="22"/>
          <w:szCs w:val="22"/>
        </w:rPr>
        <w:t xml:space="preserve"> multiple concussions</w:t>
      </w:r>
      <w:r>
        <w:rPr>
          <w:rFonts w:ascii="Arial" w:hAnsi="Arial" w:cs="Arial"/>
          <w:sz w:val="22"/>
          <w:szCs w:val="22"/>
        </w:rPr>
        <w:t>.</w:t>
      </w:r>
      <w:r w:rsidRPr="001A550B">
        <w:rPr>
          <w:rFonts w:ascii="Arial" w:hAnsi="Arial" w:cs="Arial"/>
          <w:sz w:val="22"/>
          <w:szCs w:val="22"/>
        </w:rPr>
        <w:t xml:space="preserve"> </w:t>
      </w:r>
      <w:r w:rsidRPr="001A550B">
        <w:rPr>
          <w:rFonts w:ascii="Arial" w:hAnsi="Arial" w:cs="Arial"/>
          <w:b/>
          <w:sz w:val="22"/>
          <w:szCs w:val="22"/>
        </w:rPr>
        <w:t>Methods:</w:t>
      </w:r>
      <w:r w:rsidRPr="001A550B">
        <w:rPr>
          <w:rFonts w:ascii="Arial" w:hAnsi="Arial" w:cs="Arial"/>
          <w:sz w:val="22"/>
          <w:szCs w:val="22"/>
        </w:rPr>
        <w:t xml:space="preserve">  </w:t>
      </w:r>
      <w:r>
        <w:rPr>
          <w:rFonts w:ascii="Arial" w:hAnsi="Arial" w:cs="Arial"/>
          <w:sz w:val="22"/>
          <w:szCs w:val="22"/>
        </w:rPr>
        <w:t>Participants had sustained a concussion as determined by the Head Athletic therapist. T</w:t>
      </w:r>
      <w:r w:rsidRPr="001A550B">
        <w:rPr>
          <w:rFonts w:ascii="Arial" w:hAnsi="Arial" w:cs="Arial"/>
          <w:sz w:val="22"/>
          <w:szCs w:val="22"/>
        </w:rPr>
        <w:t xml:space="preserve">hose </w:t>
      </w:r>
      <w:r>
        <w:rPr>
          <w:rFonts w:ascii="Arial" w:hAnsi="Arial" w:cs="Arial"/>
          <w:sz w:val="22"/>
          <w:szCs w:val="22"/>
        </w:rPr>
        <w:t>who</w:t>
      </w:r>
      <w:r w:rsidRPr="001A550B">
        <w:rPr>
          <w:rFonts w:ascii="Arial" w:hAnsi="Arial" w:cs="Arial"/>
          <w:sz w:val="22"/>
          <w:szCs w:val="22"/>
        </w:rPr>
        <w:t xml:space="preserve"> sustained a concussion during their first year of study were omitted from </w:t>
      </w:r>
      <w:r>
        <w:rPr>
          <w:rFonts w:ascii="Arial" w:hAnsi="Arial" w:cs="Arial"/>
          <w:sz w:val="22"/>
          <w:szCs w:val="22"/>
        </w:rPr>
        <w:t>data</w:t>
      </w:r>
      <w:r w:rsidRPr="001A550B">
        <w:rPr>
          <w:rFonts w:ascii="Arial" w:hAnsi="Arial" w:cs="Arial"/>
          <w:sz w:val="22"/>
          <w:szCs w:val="22"/>
        </w:rPr>
        <w:t xml:space="preserve"> analysis</w:t>
      </w:r>
      <w:r>
        <w:rPr>
          <w:rFonts w:ascii="Arial" w:hAnsi="Arial" w:cs="Arial"/>
          <w:sz w:val="22"/>
          <w:szCs w:val="22"/>
        </w:rPr>
        <w:t>, (</w:t>
      </w:r>
      <w:r w:rsidRPr="001A550B">
        <w:rPr>
          <w:rFonts w:ascii="Arial" w:hAnsi="Arial" w:cs="Arial"/>
          <w:sz w:val="22"/>
          <w:szCs w:val="22"/>
        </w:rPr>
        <w:t>n=25, 19 female, 6 male</w:t>
      </w:r>
      <w:r>
        <w:rPr>
          <w:rFonts w:ascii="Arial" w:hAnsi="Arial" w:cs="Arial"/>
          <w:sz w:val="22"/>
          <w:szCs w:val="22"/>
        </w:rPr>
        <w:t>)</w:t>
      </w:r>
      <w:r w:rsidRPr="001A550B">
        <w:rPr>
          <w:rFonts w:ascii="Arial" w:hAnsi="Arial" w:cs="Arial"/>
          <w:sz w:val="22"/>
          <w:szCs w:val="22"/>
        </w:rPr>
        <w:t xml:space="preserve">.  A 2X2X2 within-between-between Analysis of Variance was used to compare subject’s grades pre and </w:t>
      </w:r>
      <w:proofErr w:type="spellStart"/>
      <w:r w:rsidRPr="001A550B">
        <w:rPr>
          <w:rFonts w:ascii="Arial" w:hAnsi="Arial" w:cs="Arial"/>
          <w:sz w:val="22"/>
          <w:szCs w:val="22"/>
        </w:rPr>
        <w:t>post concussion</w:t>
      </w:r>
      <w:proofErr w:type="spellEnd"/>
      <w:r w:rsidRPr="001A550B">
        <w:rPr>
          <w:rFonts w:ascii="Arial" w:hAnsi="Arial" w:cs="Arial"/>
          <w:sz w:val="22"/>
          <w:szCs w:val="22"/>
        </w:rPr>
        <w:t xml:space="preserve">, with gender and number of concussions acting as </w:t>
      </w:r>
      <w:r>
        <w:rPr>
          <w:rFonts w:ascii="Arial" w:hAnsi="Arial" w:cs="Arial"/>
          <w:sz w:val="22"/>
          <w:szCs w:val="22"/>
        </w:rPr>
        <w:t>independent</w:t>
      </w:r>
      <w:r w:rsidRPr="001A550B">
        <w:rPr>
          <w:rFonts w:ascii="Arial" w:hAnsi="Arial" w:cs="Arial"/>
          <w:sz w:val="22"/>
          <w:szCs w:val="22"/>
        </w:rPr>
        <w:t xml:space="preserve"> variable</w:t>
      </w:r>
      <w:r>
        <w:rPr>
          <w:rFonts w:ascii="Arial" w:hAnsi="Arial" w:cs="Arial"/>
          <w:sz w:val="22"/>
          <w:szCs w:val="22"/>
        </w:rPr>
        <w:t>s</w:t>
      </w:r>
      <w:r w:rsidRPr="001A550B">
        <w:rPr>
          <w:rFonts w:ascii="Arial" w:hAnsi="Arial" w:cs="Arial"/>
          <w:sz w:val="22"/>
          <w:szCs w:val="22"/>
        </w:rPr>
        <w:t xml:space="preserve">, and academic grades as the </w:t>
      </w:r>
      <w:r>
        <w:rPr>
          <w:rFonts w:ascii="Arial" w:hAnsi="Arial" w:cs="Arial"/>
          <w:sz w:val="22"/>
          <w:szCs w:val="22"/>
        </w:rPr>
        <w:t>dependent</w:t>
      </w:r>
      <w:r w:rsidRPr="001A550B">
        <w:rPr>
          <w:rFonts w:ascii="Arial" w:hAnsi="Arial" w:cs="Arial"/>
          <w:sz w:val="22"/>
          <w:szCs w:val="22"/>
        </w:rPr>
        <w:t xml:space="preserve"> variable.  </w:t>
      </w:r>
      <w:r w:rsidRPr="001A550B">
        <w:rPr>
          <w:rFonts w:ascii="Arial" w:hAnsi="Arial" w:cs="Arial"/>
          <w:b/>
          <w:sz w:val="22"/>
          <w:szCs w:val="22"/>
        </w:rPr>
        <w:t>Results:</w:t>
      </w:r>
      <w:r>
        <w:rPr>
          <w:rFonts w:ascii="Arial" w:hAnsi="Arial" w:cs="Arial"/>
          <w:sz w:val="22"/>
          <w:szCs w:val="22"/>
        </w:rPr>
        <w:t xml:space="preserve"> The results indicated that there was no significant difference in academic averages pre and </w:t>
      </w:r>
      <w:proofErr w:type="spellStart"/>
      <w:r>
        <w:rPr>
          <w:rFonts w:ascii="Arial" w:hAnsi="Arial" w:cs="Arial"/>
          <w:sz w:val="22"/>
          <w:szCs w:val="22"/>
        </w:rPr>
        <w:t>post concussion</w:t>
      </w:r>
      <w:proofErr w:type="spellEnd"/>
      <w:r>
        <w:rPr>
          <w:rFonts w:ascii="Arial" w:hAnsi="Arial" w:cs="Arial"/>
          <w:sz w:val="22"/>
          <w:szCs w:val="22"/>
        </w:rPr>
        <w:t>, f</w:t>
      </w:r>
      <w:r>
        <w:rPr>
          <w:rFonts w:ascii="Arial" w:hAnsi="Arial" w:cs="Arial"/>
          <w:sz w:val="22"/>
          <w:szCs w:val="22"/>
          <w:vertAlign w:val="subscript"/>
        </w:rPr>
        <w:t>0.05(1),1,21</w:t>
      </w:r>
      <w:r>
        <w:rPr>
          <w:rFonts w:ascii="Arial" w:hAnsi="Arial" w:cs="Arial"/>
          <w:sz w:val="22"/>
          <w:szCs w:val="22"/>
        </w:rPr>
        <w:t xml:space="preserve"> = .234, p=.633.  Furthermore, there was no significant effect of gender, and number of concussions on pre and </w:t>
      </w:r>
      <w:proofErr w:type="spellStart"/>
      <w:r>
        <w:rPr>
          <w:rFonts w:ascii="Arial" w:hAnsi="Arial" w:cs="Arial"/>
          <w:sz w:val="22"/>
          <w:szCs w:val="22"/>
        </w:rPr>
        <w:t>post concussion</w:t>
      </w:r>
      <w:proofErr w:type="spellEnd"/>
      <w:r>
        <w:rPr>
          <w:rFonts w:ascii="Arial" w:hAnsi="Arial" w:cs="Arial"/>
          <w:sz w:val="22"/>
          <w:szCs w:val="22"/>
        </w:rPr>
        <w:t xml:space="preserve"> academic averages, f</w:t>
      </w:r>
      <w:r>
        <w:rPr>
          <w:rFonts w:ascii="Arial" w:hAnsi="Arial" w:cs="Arial"/>
          <w:sz w:val="22"/>
          <w:szCs w:val="22"/>
          <w:vertAlign w:val="subscript"/>
        </w:rPr>
        <w:t>0.05(1),1,21</w:t>
      </w:r>
      <w:r>
        <w:rPr>
          <w:rFonts w:ascii="Arial" w:hAnsi="Arial" w:cs="Arial"/>
          <w:sz w:val="22"/>
          <w:szCs w:val="22"/>
        </w:rPr>
        <w:t xml:space="preserve"> =.950, p= .341. </w:t>
      </w:r>
      <w:r>
        <w:rPr>
          <w:rFonts w:ascii="Arial" w:hAnsi="Arial" w:cs="Arial"/>
          <w:b/>
          <w:sz w:val="22"/>
          <w:szCs w:val="22"/>
        </w:rPr>
        <w:t>Conclusion:</w:t>
      </w:r>
      <w:r>
        <w:rPr>
          <w:rFonts w:ascii="Arial" w:hAnsi="Arial" w:cs="Arial"/>
          <w:sz w:val="22"/>
          <w:szCs w:val="22"/>
        </w:rPr>
        <w:t xml:space="preserve"> The academic average of students prior to sustaining a concussion was not significantly different from their </w:t>
      </w:r>
      <w:proofErr w:type="spellStart"/>
      <w:r>
        <w:rPr>
          <w:rFonts w:ascii="Arial" w:hAnsi="Arial" w:cs="Arial"/>
          <w:sz w:val="22"/>
          <w:szCs w:val="22"/>
        </w:rPr>
        <w:t>post concussion</w:t>
      </w:r>
      <w:proofErr w:type="spellEnd"/>
      <w:r>
        <w:rPr>
          <w:rFonts w:ascii="Arial" w:hAnsi="Arial" w:cs="Arial"/>
          <w:sz w:val="22"/>
          <w:szCs w:val="22"/>
        </w:rPr>
        <w:t xml:space="preserve"> average. This is true for female and male student-athletes, and those who sustained a single concussion versus multiple concussions. </w:t>
      </w:r>
    </w:p>
    <w:p w14:paraId="05AAD0C8" w14:textId="3E0D5F40" w:rsidR="00F4760F" w:rsidRPr="0071210B" w:rsidRDefault="00F4760F" w:rsidP="00F4760F">
      <w:pPr>
        <w:rPr>
          <w:rFonts w:ascii="Arial" w:hAnsi="Arial" w:cs="Arial"/>
          <w:i/>
          <w:sz w:val="22"/>
          <w:szCs w:val="22"/>
        </w:rPr>
      </w:pPr>
      <w:r>
        <w:rPr>
          <w:rFonts w:ascii="Arial" w:hAnsi="Arial" w:cs="Arial"/>
          <w:sz w:val="22"/>
          <w:szCs w:val="22"/>
        </w:rPr>
        <w:br w:type="page"/>
      </w:r>
    </w:p>
    <w:p w14:paraId="220BF97C" w14:textId="1B13217A" w:rsidR="00D11B9B" w:rsidRPr="00D11B9B" w:rsidRDefault="00D11B9B" w:rsidP="00F4760F">
      <w:pPr>
        <w:rPr>
          <w:rFonts w:ascii="Arial" w:hAnsi="Arial" w:cs="Arial"/>
          <w:i/>
          <w:sz w:val="22"/>
          <w:szCs w:val="22"/>
        </w:rPr>
      </w:pPr>
      <w:r>
        <w:rPr>
          <w:rFonts w:ascii="Arial" w:hAnsi="Arial" w:cs="Arial"/>
          <w:sz w:val="22"/>
          <w:szCs w:val="22"/>
        </w:rPr>
        <w:lastRenderedPageBreak/>
        <w:t>Poster Presentation Time:</w:t>
      </w:r>
      <w:r w:rsidRPr="0071210B">
        <w:rPr>
          <w:rFonts w:ascii="Arial" w:hAnsi="Arial" w:cs="Arial"/>
          <w:sz w:val="22"/>
          <w:szCs w:val="22"/>
        </w:rPr>
        <w:t xml:space="preserve"> </w:t>
      </w:r>
      <w:r w:rsidRPr="0071210B">
        <w:rPr>
          <w:rFonts w:ascii="Arial" w:hAnsi="Arial" w:cs="Arial"/>
          <w:b/>
          <w:sz w:val="22"/>
          <w:szCs w:val="22"/>
        </w:rPr>
        <w:t>3:00 – 4:30 p.m.</w:t>
      </w:r>
    </w:p>
    <w:p w14:paraId="2C26EEC2" w14:textId="77777777" w:rsidR="00D11B9B" w:rsidRDefault="00D11B9B" w:rsidP="00F4760F">
      <w:pPr>
        <w:rPr>
          <w:rFonts w:ascii="Arial" w:hAnsi="Arial" w:cs="Arial"/>
          <w:sz w:val="22"/>
          <w:szCs w:val="22"/>
        </w:rPr>
      </w:pPr>
      <w:r>
        <w:rPr>
          <w:rFonts w:ascii="Arial" w:hAnsi="Arial" w:cs="Arial"/>
          <w:sz w:val="22"/>
          <w:szCs w:val="22"/>
        </w:rPr>
        <w:t>Poster Board # 42</w:t>
      </w:r>
    </w:p>
    <w:p w14:paraId="29F0AE23" w14:textId="77777777" w:rsidR="00D11B9B" w:rsidRDefault="00D11B9B" w:rsidP="00F4760F">
      <w:pPr>
        <w:rPr>
          <w:rFonts w:ascii="Arial" w:hAnsi="Arial" w:cs="Arial"/>
          <w:sz w:val="22"/>
          <w:szCs w:val="22"/>
        </w:rPr>
      </w:pPr>
    </w:p>
    <w:p w14:paraId="0C8B8441" w14:textId="3238898B" w:rsidR="00F4760F" w:rsidRDefault="00D11B9B" w:rsidP="00F4760F">
      <w:pPr>
        <w:rPr>
          <w:rFonts w:ascii="Arial" w:hAnsi="Arial" w:cs="Arial"/>
          <w:sz w:val="22"/>
          <w:szCs w:val="22"/>
        </w:rPr>
      </w:pPr>
      <w:r w:rsidRPr="0071210B">
        <w:rPr>
          <w:rFonts w:ascii="Arial" w:hAnsi="Arial" w:cs="Arial"/>
          <w:sz w:val="22"/>
          <w:szCs w:val="22"/>
        </w:rPr>
        <w:t>EXPLORING THE EFFECTS OF RECEIVING A COMPLIMENT ON WOMEN’S SELF-</w:t>
      </w:r>
      <w:r>
        <w:rPr>
          <w:rFonts w:ascii="Arial" w:hAnsi="Arial" w:cs="Arial"/>
          <w:sz w:val="22"/>
          <w:szCs w:val="22"/>
        </w:rPr>
        <w:t xml:space="preserve">OBJECTIFICATION, BODY </w:t>
      </w:r>
      <w:r w:rsidRPr="0071210B">
        <w:rPr>
          <w:rFonts w:ascii="Arial" w:hAnsi="Arial" w:cs="Arial"/>
          <w:sz w:val="22"/>
          <w:szCs w:val="22"/>
        </w:rPr>
        <w:t>IMAGE AND</w:t>
      </w:r>
      <w:r>
        <w:rPr>
          <w:rFonts w:ascii="Arial" w:hAnsi="Arial" w:cs="Arial"/>
          <w:sz w:val="22"/>
          <w:szCs w:val="22"/>
        </w:rPr>
        <w:t xml:space="preserve"> PERCEIVED SEXUAL DESIRABILITY</w:t>
      </w:r>
    </w:p>
    <w:p w14:paraId="585BDA8B" w14:textId="3E017116" w:rsidR="00D11B9B" w:rsidRDefault="00D11B9B" w:rsidP="00F4760F">
      <w:pPr>
        <w:rPr>
          <w:rFonts w:ascii="Arial" w:hAnsi="Arial" w:cs="Arial"/>
          <w:sz w:val="22"/>
          <w:szCs w:val="22"/>
        </w:rPr>
      </w:pPr>
      <w:r>
        <w:rPr>
          <w:rFonts w:ascii="Arial" w:hAnsi="Arial" w:cs="Arial"/>
          <w:sz w:val="22"/>
          <w:szCs w:val="22"/>
        </w:rPr>
        <w:t xml:space="preserve">     Presenter: Jessica Nairn, Psychology</w:t>
      </w:r>
    </w:p>
    <w:p w14:paraId="585C3FCB" w14:textId="660830AD" w:rsidR="00D11B9B" w:rsidRPr="0071210B" w:rsidRDefault="00D11B9B" w:rsidP="00F4760F">
      <w:pPr>
        <w:rPr>
          <w:rFonts w:ascii="Arial" w:hAnsi="Arial" w:cs="Arial"/>
          <w:i/>
          <w:sz w:val="22"/>
          <w:szCs w:val="22"/>
        </w:rPr>
      </w:pPr>
      <w:r>
        <w:rPr>
          <w:rFonts w:ascii="Arial" w:hAnsi="Arial" w:cs="Arial"/>
          <w:sz w:val="22"/>
          <w:szCs w:val="22"/>
        </w:rPr>
        <w:t xml:space="preserve">     Supervisor: Angela Weaver</w:t>
      </w:r>
    </w:p>
    <w:p w14:paraId="78BC2184" w14:textId="77777777" w:rsidR="00F4760F" w:rsidRDefault="00F4760F">
      <w:pPr>
        <w:rPr>
          <w:rFonts w:ascii="Arial" w:hAnsi="Arial" w:cs="Arial"/>
          <w:sz w:val="22"/>
          <w:szCs w:val="22"/>
        </w:rPr>
      </w:pPr>
    </w:p>
    <w:p w14:paraId="0902902A" w14:textId="77777777" w:rsidR="00A318F7" w:rsidRPr="00A318F7" w:rsidRDefault="00A318F7" w:rsidP="00A318F7">
      <w:pPr>
        <w:jc w:val="both"/>
        <w:rPr>
          <w:rFonts w:ascii="Arial" w:hAnsi="Arial" w:cs="Arial"/>
          <w:sz w:val="22"/>
          <w:szCs w:val="22"/>
        </w:rPr>
      </w:pPr>
      <w:r w:rsidRPr="00A318F7">
        <w:rPr>
          <w:rFonts w:ascii="Arial" w:hAnsi="Arial" w:cs="Arial"/>
          <w:sz w:val="22"/>
          <w:szCs w:val="22"/>
        </w:rPr>
        <w:t xml:space="preserve">Self- objectification (SO) refers to the fact that women are frequently subjected to others’ perspectives about their own physical appearance (e.g., through whistling, cat calls, compliments) and, once aware of these perspectives, women internalize them as their own, making others’ perspectives the dominant way of how they see their own physical selves. </w:t>
      </w:r>
      <w:proofErr w:type="spellStart"/>
      <w:r w:rsidRPr="00A318F7">
        <w:rPr>
          <w:rFonts w:ascii="Arial" w:hAnsi="Arial" w:cs="Arial"/>
          <w:sz w:val="22"/>
          <w:szCs w:val="22"/>
        </w:rPr>
        <w:t>Tiggeman</w:t>
      </w:r>
      <w:proofErr w:type="spellEnd"/>
      <w:r w:rsidRPr="00A318F7">
        <w:rPr>
          <w:rFonts w:ascii="Arial" w:hAnsi="Arial" w:cs="Arial"/>
          <w:sz w:val="22"/>
          <w:szCs w:val="22"/>
        </w:rPr>
        <w:t xml:space="preserve"> and </w:t>
      </w:r>
      <w:proofErr w:type="spellStart"/>
      <w:r w:rsidRPr="00A318F7">
        <w:rPr>
          <w:rFonts w:ascii="Arial" w:hAnsi="Arial" w:cs="Arial"/>
          <w:sz w:val="22"/>
          <w:szCs w:val="22"/>
        </w:rPr>
        <w:t>Boundy</w:t>
      </w:r>
      <w:proofErr w:type="spellEnd"/>
      <w:r w:rsidRPr="00A318F7">
        <w:rPr>
          <w:rFonts w:ascii="Arial" w:hAnsi="Arial" w:cs="Arial"/>
          <w:sz w:val="22"/>
          <w:szCs w:val="22"/>
        </w:rPr>
        <w:t xml:space="preserve"> (2008) found that women high in SO experienced increased body shame when they received a compliment, but research has not explored the effect of the gender of the person delivering the compliment. </w:t>
      </w:r>
      <w:r w:rsidRPr="00A318F7">
        <w:rPr>
          <w:rFonts w:ascii="Arial" w:hAnsi="Arial" w:cs="Arial"/>
          <w:b/>
          <w:sz w:val="22"/>
          <w:szCs w:val="22"/>
        </w:rPr>
        <w:t>PURPOSE</w:t>
      </w:r>
      <w:r w:rsidRPr="00A318F7">
        <w:rPr>
          <w:rFonts w:ascii="Arial" w:hAnsi="Arial" w:cs="Arial"/>
          <w:sz w:val="22"/>
          <w:szCs w:val="22"/>
        </w:rPr>
        <w:t xml:space="preserve">: This current study will investigate whether the gender of the person delivering the compliment will affect the levels of post-manipulation SO, body image, and sexual perceptions of the participants. </w:t>
      </w:r>
      <w:r w:rsidRPr="00A318F7">
        <w:rPr>
          <w:rFonts w:ascii="Arial" w:hAnsi="Arial" w:cs="Arial"/>
          <w:b/>
          <w:sz w:val="22"/>
          <w:szCs w:val="22"/>
        </w:rPr>
        <w:t>METHOD:</w:t>
      </w:r>
      <w:r w:rsidRPr="00A318F7">
        <w:rPr>
          <w:rFonts w:ascii="Arial" w:hAnsi="Arial" w:cs="Arial"/>
          <w:sz w:val="22"/>
          <w:szCs w:val="22"/>
        </w:rPr>
        <w:t xml:space="preserve"> Women who are high and low on SO at Time 1 (mass testing) were selected for an experiment in which they were randomly assigned to have a male or female research assistant and to receive either an appearance-related compliment (“You have a great smile”) or a generic comment (“We appreciate your participation”) prior to filling out a questionnaire package. </w:t>
      </w:r>
      <w:r w:rsidRPr="00A318F7">
        <w:rPr>
          <w:rFonts w:ascii="Arial" w:hAnsi="Arial" w:cs="Arial"/>
          <w:b/>
          <w:sz w:val="22"/>
          <w:szCs w:val="22"/>
        </w:rPr>
        <w:t xml:space="preserve">HYPOTHESIS: </w:t>
      </w:r>
      <w:r w:rsidRPr="00A318F7">
        <w:rPr>
          <w:rFonts w:ascii="Arial" w:hAnsi="Arial" w:cs="Arial"/>
          <w:sz w:val="22"/>
          <w:szCs w:val="22"/>
        </w:rPr>
        <w:t xml:space="preserve">Women who are higher on SO at T1, will report significantly higher self-objectification, body shame and lower perceived sexual desirability when they have received a compliment (vs. comment) and when they receive the compliment from a male (vs. female). </w:t>
      </w:r>
      <w:r w:rsidRPr="00A318F7">
        <w:rPr>
          <w:rFonts w:ascii="Arial" w:hAnsi="Arial" w:cs="Arial"/>
          <w:b/>
          <w:sz w:val="22"/>
          <w:szCs w:val="22"/>
        </w:rPr>
        <w:t xml:space="preserve">RESULTS: </w:t>
      </w:r>
      <w:r w:rsidRPr="00A318F7">
        <w:rPr>
          <w:rFonts w:ascii="Arial" w:hAnsi="Arial" w:cs="Arial"/>
          <w:sz w:val="22"/>
          <w:szCs w:val="22"/>
        </w:rPr>
        <w:t xml:space="preserve">Data collection in progress. </w:t>
      </w:r>
    </w:p>
    <w:p w14:paraId="237938CD" w14:textId="46A53093" w:rsidR="00F4760F" w:rsidRDefault="00F4760F" w:rsidP="00C277A5">
      <w:pPr>
        <w:rPr>
          <w:rFonts w:ascii="Arial" w:hAnsi="Arial" w:cs="Arial"/>
          <w:sz w:val="22"/>
          <w:szCs w:val="22"/>
        </w:rPr>
      </w:pPr>
      <w:r>
        <w:rPr>
          <w:rFonts w:ascii="Arial" w:hAnsi="Arial" w:cs="Arial"/>
          <w:sz w:val="22"/>
          <w:szCs w:val="22"/>
        </w:rPr>
        <w:br w:type="page"/>
      </w:r>
    </w:p>
    <w:p w14:paraId="282EFD8A" w14:textId="3335C957" w:rsidR="00F4760F" w:rsidRDefault="00F4760F" w:rsidP="00437460">
      <w:pPr>
        <w:contextualSpacing/>
        <w:jc w:val="both"/>
        <w:rPr>
          <w:rFonts w:ascii="Arial" w:hAnsi="Arial" w:cs="Arial"/>
          <w:sz w:val="22"/>
          <w:szCs w:val="22"/>
        </w:rPr>
      </w:pPr>
      <w:r>
        <w:rPr>
          <w:rFonts w:ascii="Arial" w:hAnsi="Arial" w:cs="Arial"/>
          <w:sz w:val="22"/>
          <w:szCs w:val="22"/>
        </w:rPr>
        <w:lastRenderedPageBreak/>
        <w:t xml:space="preserve">Poster Presentation Time: </w:t>
      </w:r>
      <w:r w:rsidR="000E0F19">
        <w:rPr>
          <w:rFonts w:ascii="Arial" w:hAnsi="Arial" w:cs="Arial"/>
          <w:b/>
          <w:sz w:val="22"/>
          <w:szCs w:val="22"/>
        </w:rPr>
        <w:t>12:00 – 1</w:t>
      </w:r>
      <w:r w:rsidRPr="00F4760F">
        <w:rPr>
          <w:rFonts w:ascii="Arial" w:hAnsi="Arial" w:cs="Arial"/>
          <w:b/>
          <w:sz w:val="22"/>
          <w:szCs w:val="22"/>
        </w:rPr>
        <w:t>:30 p.m.</w:t>
      </w:r>
    </w:p>
    <w:p w14:paraId="6F6005EA" w14:textId="2BD60971" w:rsidR="00F4760F" w:rsidRPr="00F4760F" w:rsidRDefault="00F4760F" w:rsidP="00437460">
      <w:pPr>
        <w:contextualSpacing/>
        <w:jc w:val="both"/>
        <w:rPr>
          <w:rFonts w:ascii="Arial" w:hAnsi="Arial" w:cs="Arial"/>
          <w:sz w:val="22"/>
          <w:szCs w:val="22"/>
        </w:rPr>
      </w:pPr>
      <w:r>
        <w:rPr>
          <w:rFonts w:ascii="Arial" w:hAnsi="Arial" w:cs="Arial"/>
          <w:sz w:val="22"/>
          <w:szCs w:val="22"/>
        </w:rPr>
        <w:t>Poster Board # 43</w:t>
      </w:r>
    </w:p>
    <w:p w14:paraId="2DC16582" w14:textId="77777777" w:rsidR="00F4760F" w:rsidRDefault="00F4760F" w:rsidP="00437460">
      <w:pPr>
        <w:contextualSpacing/>
        <w:jc w:val="both"/>
        <w:rPr>
          <w:rFonts w:ascii="Arial" w:hAnsi="Arial" w:cs="Arial"/>
          <w:i/>
          <w:sz w:val="22"/>
          <w:szCs w:val="22"/>
        </w:rPr>
      </w:pPr>
    </w:p>
    <w:p w14:paraId="0703B01A" w14:textId="77777777" w:rsidR="00437460" w:rsidRPr="00F4760F" w:rsidRDefault="00437460" w:rsidP="00437460">
      <w:pPr>
        <w:contextualSpacing/>
        <w:jc w:val="both"/>
        <w:rPr>
          <w:rFonts w:ascii="Arial" w:hAnsi="Arial" w:cs="Arial"/>
          <w:sz w:val="22"/>
          <w:szCs w:val="22"/>
        </w:rPr>
      </w:pPr>
      <w:r w:rsidRPr="00F4760F">
        <w:rPr>
          <w:rFonts w:ascii="Arial" w:hAnsi="Arial" w:cs="Arial"/>
          <w:i/>
          <w:sz w:val="22"/>
          <w:szCs w:val="22"/>
        </w:rPr>
        <w:t xml:space="preserve">TENEBRIO MOLITOR </w:t>
      </w:r>
      <w:r w:rsidRPr="00F4760F">
        <w:rPr>
          <w:rFonts w:ascii="Arial" w:hAnsi="Arial" w:cs="Arial"/>
          <w:sz w:val="22"/>
          <w:szCs w:val="22"/>
        </w:rPr>
        <w:t>AS A MODEL ORGANISM FOR STUDYING MITOCHONDRIAL RESPIRATION</w:t>
      </w:r>
    </w:p>
    <w:p w14:paraId="338778F6" w14:textId="77777777" w:rsidR="00437460" w:rsidRPr="00F4760F" w:rsidRDefault="00437460" w:rsidP="00437460">
      <w:pPr>
        <w:contextualSpacing/>
        <w:jc w:val="both"/>
        <w:rPr>
          <w:rFonts w:ascii="Arial" w:hAnsi="Arial" w:cs="Arial"/>
          <w:sz w:val="22"/>
          <w:szCs w:val="22"/>
        </w:rPr>
      </w:pPr>
      <w:r w:rsidRPr="00F4760F">
        <w:rPr>
          <w:rFonts w:ascii="Arial" w:hAnsi="Arial" w:cs="Arial"/>
          <w:sz w:val="22"/>
          <w:szCs w:val="22"/>
        </w:rPr>
        <w:t xml:space="preserve">     Presenter: Christopher Newell</w:t>
      </w:r>
    </w:p>
    <w:p w14:paraId="6F3852F3" w14:textId="77777777" w:rsidR="00437460" w:rsidRPr="00F4760F" w:rsidRDefault="00437460" w:rsidP="00437460">
      <w:pPr>
        <w:contextualSpacing/>
        <w:jc w:val="both"/>
        <w:rPr>
          <w:rFonts w:ascii="Arial" w:hAnsi="Arial" w:cs="Arial"/>
          <w:sz w:val="22"/>
          <w:szCs w:val="22"/>
        </w:rPr>
      </w:pPr>
      <w:r w:rsidRPr="00F4760F">
        <w:rPr>
          <w:rFonts w:ascii="Arial" w:hAnsi="Arial" w:cs="Arial"/>
          <w:sz w:val="22"/>
          <w:szCs w:val="22"/>
        </w:rPr>
        <w:t xml:space="preserve">     Supervisor: Daniel Kane</w:t>
      </w:r>
    </w:p>
    <w:p w14:paraId="5ED32F75" w14:textId="77777777" w:rsidR="00437460" w:rsidRPr="00F4760F" w:rsidRDefault="00437460" w:rsidP="00437460">
      <w:pPr>
        <w:contextualSpacing/>
        <w:jc w:val="both"/>
        <w:rPr>
          <w:rFonts w:ascii="Arial" w:hAnsi="Arial" w:cs="Arial"/>
          <w:sz w:val="22"/>
          <w:szCs w:val="22"/>
        </w:rPr>
      </w:pPr>
    </w:p>
    <w:p w14:paraId="66D08D05" w14:textId="77777777" w:rsidR="00437460" w:rsidRPr="00F4760F" w:rsidRDefault="00437460" w:rsidP="00437460">
      <w:pPr>
        <w:contextualSpacing/>
        <w:jc w:val="both"/>
        <w:rPr>
          <w:rFonts w:ascii="Arial" w:hAnsi="Arial" w:cs="Arial"/>
          <w:bCs/>
          <w:sz w:val="22"/>
          <w:szCs w:val="22"/>
        </w:rPr>
      </w:pPr>
      <w:r w:rsidRPr="00F4760F">
        <w:rPr>
          <w:rFonts w:ascii="Arial" w:hAnsi="Arial" w:cs="Arial"/>
          <w:b/>
          <w:bCs/>
          <w:sz w:val="22"/>
          <w:szCs w:val="22"/>
        </w:rPr>
        <w:t xml:space="preserve">PURPOSE: </w:t>
      </w:r>
      <w:r w:rsidRPr="00F4760F">
        <w:rPr>
          <w:rFonts w:ascii="Arial" w:hAnsi="Arial" w:cs="Arial"/>
          <w:sz w:val="22"/>
          <w:szCs w:val="22"/>
        </w:rPr>
        <w:t xml:space="preserve">This study examined whether </w:t>
      </w:r>
      <w:proofErr w:type="spellStart"/>
      <w:r w:rsidRPr="00F4760F">
        <w:rPr>
          <w:rFonts w:ascii="Arial" w:hAnsi="Arial" w:cs="Arial"/>
          <w:i/>
          <w:sz w:val="22"/>
          <w:szCs w:val="22"/>
        </w:rPr>
        <w:t>Tenebrio</w:t>
      </w:r>
      <w:proofErr w:type="spellEnd"/>
      <w:r w:rsidRPr="00F4760F">
        <w:rPr>
          <w:rFonts w:ascii="Arial" w:hAnsi="Arial" w:cs="Arial"/>
          <w:i/>
          <w:sz w:val="22"/>
          <w:szCs w:val="22"/>
        </w:rPr>
        <w:t xml:space="preserve"> </w:t>
      </w:r>
      <w:proofErr w:type="spellStart"/>
      <w:r w:rsidRPr="00F4760F">
        <w:rPr>
          <w:rFonts w:ascii="Arial" w:hAnsi="Arial" w:cs="Arial"/>
          <w:i/>
          <w:sz w:val="22"/>
          <w:szCs w:val="22"/>
        </w:rPr>
        <w:t>molitor</w:t>
      </w:r>
      <w:proofErr w:type="spellEnd"/>
      <w:r w:rsidRPr="00F4760F">
        <w:rPr>
          <w:rFonts w:ascii="Arial" w:hAnsi="Arial" w:cs="Arial"/>
          <w:sz w:val="22"/>
          <w:szCs w:val="22"/>
        </w:rPr>
        <w:t xml:space="preserve"> (mealworm beetle) muscle mitochondria may serve as a proof-of-principle model organism for mammalian mitochondrial respiration. </w:t>
      </w:r>
      <w:r w:rsidRPr="00F4760F">
        <w:rPr>
          <w:rFonts w:ascii="Arial" w:hAnsi="Arial" w:cs="Arial"/>
          <w:b/>
          <w:bCs/>
          <w:sz w:val="22"/>
          <w:szCs w:val="22"/>
        </w:rPr>
        <w:t xml:space="preserve">METHODS: </w:t>
      </w:r>
      <w:r w:rsidRPr="00F4760F">
        <w:rPr>
          <w:rFonts w:ascii="Arial" w:hAnsi="Arial" w:cs="Arial"/>
          <w:bCs/>
          <w:sz w:val="22"/>
          <w:szCs w:val="22"/>
        </w:rPr>
        <w:t xml:space="preserve">Beetles were sedated and dissected under magnification. From each beetle, two bundles of </w:t>
      </w:r>
      <w:proofErr w:type="spellStart"/>
      <w:r w:rsidRPr="00F4760F">
        <w:rPr>
          <w:rFonts w:ascii="Arial" w:hAnsi="Arial" w:cs="Arial"/>
          <w:bCs/>
          <w:sz w:val="22"/>
          <w:szCs w:val="22"/>
        </w:rPr>
        <w:t>fibrillar</w:t>
      </w:r>
      <w:proofErr w:type="spellEnd"/>
      <w:r w:rsidRPr="00F4760F">
        <w:rPr>
          <w:rFonts w:ascii="Arial" w:hAnsi="Arial" w:cs="Arial"/>
          <w:bCs/>
          <w:sz w:val="22"/>
          <w:szCs w:val="22"/>
        </w:rPr>
        <w:t xml:space="preserve"> flight muscle fibres were mechanically separated and then chemically </w:t>
      </w:r>
      <w:proofErr w:type="spellStart"/>
      <w:r w:rsidRPr="00F4760F">
        <w:rPr>
          <w:rFonts w:ascii="Arial" w:hAnsi="Arial" w:cs="Arial"/>
          <w:bCs/>
          <w:sz w:val="22"/>
          <w:szCs w:val="22"/>
        </w:rPr>
        <w:t>permeabilized</w:t>
      </w:r>
      <w:proofErr w:type="spellEnd"/>
      <w:r w:rsidRPr="00F4760F">
        <w:rPr>
          <w:rFonts w:ascii="Arial" w:hAnsi="Arial" w:cs="Arial"/>
          <w:bCs/>
          <w:sz w:val="22"/>
          <w:szCs w:val="22"/>
        </w:rPr>
        <w:t xml:space="preserve"> in a </w:t>
      </w:r>
      <w:proofErr w:type="spellStart"/>
      <w:r w:rsidRPr="00F4760F">
        <w:rPr>
          <w:rFonts w:ascii="Arial" w:hAnsi="Arial" w:cs="Arial"/>
          <w:bCs/>
          <w:sz w:val="22"/>
          <w:szCs w:val="22"/>
        </w:rPr>
        <w:t>saponin</w:t>
      </w:r>
      <w:proofErr w:type="spellEnd"/>
      <w:r w:rsidRPr="00F4760F">
        <w:rPr>
          <w:rFonts w:ascii="Arial" w:hAnsi="Arial" w:cs="Arial"/>
          <w:bCs/>
          <w:sz w:val="22"/>
          <w:szCs w:val="22"/>
        </w:rPr>
        <w:t xml:space="preserve"> solution for analysis</w:t>
      </w:r>
      <w:r w:rsidRPr="00F4760F">
        <w:rPr>
          <w:sz w:val="22"/>
          <w:szCs w:val="22"/>
        </w:rPr>
        <w:t xml:space="preserve"> </w:t>
      </w:r>
      <w:r w:rsidRPr="00F4760F">
        <w:rPr>
          <w:rFonts w:ascii="Arial" w:hAnsi="Arial" w:cs="Arial"/>
          <w:bCs/>
          <w:i/>
          <w:sz w:val="22"/>
          <w:szCs w:val="22"/>
        </w:rPr>
        <w:t>in situ</w:t>
      </w:r>
      <w:r w:rsidRPr="00F4760F">
        <w:rPr>
          <w:rFonts w:ascii="Arial" w:hAnsi="Arial" w:cs="Arial"/>
          <w:bCs/>
          <w:sz w:val="22"/>
          <w:szCs w:val="22"/>
        </w:rPr>
        <w:t xml:space="preserve">. Mitochondrial respiratory rates of oxygen flux were continuously monitored during titrations of substrates for mitochondrial oxidative phosphorylation. In the presence of </w:t>
      </w:r>
      <w:smartTag w:uri="urn:schemas-microsoft-com:office:smarttags" w:element="metricconverter">
        <w:smartTagPr>
          <w:attr w:name="ProductID" w:val="2 mM"/>
        </w:smartTagPr>
        <w:r w:rsidRPr="00F4760F">
          <w:rPr>
            <w:rFonts w:ascii="Arial" w:hAnsi="Arial" w:cs="Arial"/>
            <w:bCs/>
            <w:sz w:val="22"/>
            <w:szCs w:val="22"/>
          </w:rPr>
          <w:t xml:space="preserve">2 </w:t>
        </w:r>
        <w:proofErr w:type="spellStart"/>
        <w:r w:rsidRPr="00F4760F">
          <w:rPr>
            <w:rFonts w:ascii="Arial" w:hAnsi="Arial" w:cs="Arial"/>
            <w:bCs/>
            <w:sz w:val="22"/>
            <w:szCs w:val="22"/>
          </w:rPr>
          <w:t>mM</w:t>
        </w:r>
      </w:smartTag>
      <w:proofErr w:type="spellEnd"/>
      <w:r w:rsidRPr="00F4760F">
        <w:rPr>
          <w:rFonts w:ascii="Arial" w:hAnsi="Arial" w:cs="Arial"/>
          <w:bCs/>
          <w:sz w:val="22"/>
          <w:szCs w:val="22"/>
        </w:rPr>
        <w:t xml:space="preserve"> </w:t>
      </w:r>
      <w:smartTag w:uri="urn:schemas-microsoft-com:office:smarttags" w:element="stockticker">
        <w:r w:rsidRPr="00F4760F">
          <w:rPr>
            <w:rFonts w:ascii="Arial" w:hAnsi="Arial" w:cs="Arial"/>
            <w:bCs/>
            <w:sz w:val="22"/>
            <w:szCs w:val="22"/>
          </w:rPr>
          <w:t>ADP</w:t>
        </w:r>
      </w:smartTag>
      <w:r w:rsidRPr="00F4760F">
        <w:rPr>
          <w:rFonts w:ascii="Arial" w:hAnsi="Arial" w:cs="Arial"/>
          <w:bCs/>
          <w:sz w:val="22"/>
          <w:szCs w:val="22"/>
        </w:rPr>
        <w:t xml:space="preserve"> and 2 </w:t>
      </w:r>
      <w:proofErr w:type="spellStart"/>
      <w:r w:rsidRPr="00F4760F">
        <w:rPr>
          <w:rFonts w:ascii="Arial" w:hAnsi="Arial" w:cs="Arial"/>
          <w:bCs/>
          <w:sz w:val="22"/>
          <w:szCs w:val="22"/>
        </w:rPr>
        <w:t>mM</w:t>
      </w:r>
      <w:proofErr w:type="spellEnd"/>
      <w:r w:rsidRPr="00F4760F">
        <w:rPr>
          <w:rFonts w:ascii="Arial" w:hAnsi="Arial" w:cs="Arial"/>
          <w:bCs/>
          <w:sz w:val="22"/>
          <w:szCs w:val="22"/>
        </w:rPr>
        <w:t xml:space="preserve"> malate, stepwise additions of either the activated fatty acid </w:t>
      </w:r>
      <w:proofErr w:type="spellStart"/>
      <w:r w:rsidRPr="00F4760F">
        <w:rPr>
          <w:rFonts w:ascii="Arial" w:hAnsi="Arial" w:cs="Arial"/>
          <w:bCs/>
          <w:sz w:val="22"/>
          <w:szCs w:val="22"/>
        </w:rPr>
        <w:t>palmitoyl-carnitine</w:t>
      </w:r>
      <w:proofErr w:type="spellEnd"/>
      <w:r w:rsidRPr="00F4760F">
        <w:rPr>
          <w:rFonts w:ascii="Arial" w:hAnsi="Arial" w:cs="Arial"/>
          <w:bCs/>
          <w:sz w:val="22"/>
          <w:szCs w:val="22"/>
        </w:rPr>
        <w:t xml:space="preserve"> (Palm-C), glycerol 3-phosphate (G3-P), or pyruvate were performed. </w:t>
      </w:r>
      <w:proofErr w:type="spellStart"/>
      <w:r w:rsidRPr="00F4760F">
        <w:rPr>
          <w:rFonts w:ascii="Arial" w:hAnsi="Arial" w:cs="Arial"/>
          <w:bCs/>
          <w:sz w:val="22"/>
          <w:szCs w:val="22"/>
        </w:rPr>
        <w:t>Michaelis-Menten</w:t>
      </w:r>
      <w:proofErr w:type="spellEnd"/>
      <w:r w:rsidRPr="00F4760F">
        <w:rPr>
          <w:rFonts w:ascii="Arial" w:hAnsi="Arial" w:cs="Arial"/>
          <w:bCs/>
          <w:sz w:val="22"/>
          <w:szCs w:val="22"/>
        </w:rPr>
        <w:t xml:space="preserve"> – type enzyme kinetics of mitochondrial respiration for each of the three substrates titrated were determined in order to compare beetle mitochondrial K</w:t>
      </w:r>
      <w:r w:rsidRPr="00F4760F">
        <w:rPr>
          <w:rFonts w:ascii="Arial" w:hAnsi="Arial" w:cs="Arial"/>
          <w:bCs/>
          <w:sz w:val="22"/>
          <w:szCs w:val="22"/>
          <w:vertAlign w:val="subscript"/>
        </w:rPr>
        <w:t>m</w:t>
      </w:r>
      <w:r w:rsidRPr="00F4760F">
        <w:rPr>
          <w:rFonts w:ascii="Arial" w:hAnsi="Arial" w:cs="Arial"/>
          <w:bCs/>
          <w:sz w:val="22"/>
          <w:szCs w:val="22"/>
        </w:rPr>
        <w:t xml:space="preserve"> (sensitivity) and </w:t>
      </w:r>
      <w:proofErr w:type="spellStart"/>
      <w:r w:rsidRPr="00F4760F">
        <w:rPr>
          <w:rFonts w:ascii="Arial" w:hAnsi="Arial" w:cs="Arial"/>
          <w:bCs/>
          <w:sz w:val="22"/>
          <w:szCs w:val="22"/>
        </w:rPr>
        <w:t>V</w:t>
      </w:r>
      <w:r w:rsidRPr="00F4760F">
        <w:rPr>
          <w:rFonts w:ascii="Arial" w:hAnsi="Arial" w:cs="Arial"/>
          <w:bCs/>
          <w:sz w:val="22"/>
          <w:szCs w:val="22"/>
          <w:vertAlign w:val="subscript"/>
        </w:rPr>
        <w:t>max</w:t>
      </w:r>
      <w:proofErr w:type="spellEnd"/>
      <w:r w:rsidRPr="00F4760F">
        <w:rPr>
          <w:rFonts w:ascii="Arial" w:hAnsi="Arial" w:cs="Arial"/>
          <w:bCs/>
          <w:sz w:val="22"/>
          <w:szCs w:val="22"/>
        </w:rPr>
        <w:t xml:space="preserve"> (capacity) with values published for rat </w:t>
      </w:r>
      <w:proofErr w:type="spellStart"/>
      <w:r w:rsidRPr="00F4760F">
        <w:rPr>
          <w:rFonts w:ascii="Arial" w:hAnsi="Arial" w:cs="Arial"/>
          <w:bCs/>
          <w:sz w:val="22"/>
          <w:szCs w:val="22"/>
        </w:rPr>
        <w:t>permeabilized</w:t>
      </w:r>
      <w:proofErr w:type="spellEnd"/>
      <w:r w:rsidRPr="00F4760F">
        <w:rPr>
          <w:rFonts w:ascii="Arial" w:hAnsi="Arial" w:cs="Arial"/>
          <w:bCs/>
          <w:sz w:val="22"/>
          <w:szCs w:val="22"/>
        </w:rPr>
        <w:t xml:space="preserve"> superficial gastrocnemius (SG), soleus (SO) and left ventricle (LV) muscle fibres under similar experimental conditions (</w:t>
      </w:r>
      <w:proofErr w:type="spellStart"/>
      <w:r w:rsidRPr="00F4760F">
        <w:rPr>
          <w:rFonts w:ascii="Arial" w:hAnsi="Arial" w:cs="Arial"/>
          <w:bCs/>
          <w:sz w:val="22"/>
          <w:szCs w:val="22"/>
        </w:rPr>
        <w:t>Ponsot</w:t>
      </w:r>
      <w:proofErr w:type="spellEnd"/>
      <w:r w:rsidRPr="00F4760F">
        <w:rPr>
          <w:rFonts w:ascii="Arial" w:hAnsi="Arial" w:cs="Arial"/>
          <w:bCs/>
          <w:sz w:val="22"/>
          <w:szCs w:val="22"/>
        </w:rPr>
        <w:t xml:space="preserve"> et al., 2005). Statistical comparisons were made using student’s </w:t>
      </w:r>
      <w:r w:rsidRPr="00F4760F">
        <w:rPr>
          <w:rFonts w:ascii="Arial" w:hAnsi="Arial" w:cs="Arial"/>
          <w:bCs/>
          <w:i/>
          <w:sz w:val="22"/>
          <w:szCs w:val="22"/>
        </w:rPr>
        <w:t>t</w:t>
      </w:r>
      <w:r w:rsidRPr="00F4760F">
        <w:rPr>
          <w:rFonts w:ascii="Arial" w:hAnsi="Arial" w:cs="Arial"/>
          <w:bCs/>
          <w:sz w:val="22"/>
          <w:szCs w:val="22"/>
        </w:rPr>
        <w:t xml:space="preserve">-tests. </w:t>
      </w:r>
      <w:r w:rsidRPr="00F4760F">
        <w:rPr>
          <w:rFonts w:ascii="Arial" w:hAnsi="Arial" w:cs="Arial"/>
          <w:b/>
          <w:bCs/>
          <w:sz w:val="22"/>
          <w:szCs w:val="22"/>
        </w:rPr>
        <w:t xml:space="preserve">RESULTS: </w:t>
      </w:r>
      <w:r w:rsidRPr="00F4760F">
        <w:rPr>
          <w:rFonts w:ascii="Arial" w:hAnsi="Arial" w:cs="Arial"/>
          <w:bCs/>
          <w:sz w:val="22"/>
          <w:szCs w:val="22"/>
        </w:rPr>
        <w:t>The beetle mitochondrial</w:t>
      </w:r>
      <w:r w:rsidRPr="00F4760F">
        <w:rPr>
          <w:rFonts w:ascii="Arial" w:hAnsi="Arial" w:cs="Arial"/>
          <w:b/>
          <w:bCs/>
          <w:sz w:val="22"/>
          <w:szCs w:val="22"/>
        </w:rPr>
        <w:t xml:space="preserve"> </w:t>
      </w:r>
      <w:r w:rsidRPr="00F4760F">
        <w:rPr>
          <w:rFonts w:ascii="Arial" w:hAnsi="Arial" w:cs="Arial"/>
          <w:bCs/>
          <w:sz w:val="22"/>
          <w:szCs w:val="22"/>
        </w:rPr>
        <w:t>K</w:t>
      </w:r>
      <w:r w:rsidRPr="00F4760F">
        <w:rPr>
          <w:rFonts w:ascii="Arial" w:hAnsi="Arial" w:cs="Arial"/>
          <w:bCs/>
          <w:sz w:val="22"/>
          <w:szCs w:val="22"/>
          <w:vertAlign w:val="subscript"/>
        </w:rPr>
        <w:t>m</w:t>
      </w:r>
      <w:r w:rsidRPr="00F4760F">
        <w:rPr>
          <w:rFonts w:ascii="Arial" w:hAnsi="Arial" w:cs="Arial"/>
          <w:bCs/>
          <w:sz w:val="22"/>
          <w:szCs w:val="22"/>
        </w:rPr>
        <w:t xml:space="preserve"> for Palm-C (</w:t>
      </w:r>
      <w:r w:rsidRPr="00F4760F">
        <w:rPr>
          <w:rFonts w:ascii="Arial" w:hAnsi="Arial" w:cs="Arial"/>
          <w:bCs/>
          <w:i/>
          <w:sz w:val="22"/>
          <w:szCs w:val="22"/>
        </w:rPr>
        <w:t>n</w:t>
      </w:r>
      <w:r w:rsidRPr="00F4760F">
        <w:rPr>
          <w:rFonts w:ascii="Arial" w:hAnsi="Arial" w:cs="Arial"/>
          <w:bCs/>
          <w:sz w:val="22"/>
          <w:szCs w:val="22"/>
        </w:rPr>
        <w:t xml:space="preserve"> = 5) and pyruvate (</w:t>
      </w:r>
      <w:r w:rsidRPr="00F4760F">
        <w:rPr>
          <w:rFonts w:ascii="Arial" w:hAnsi="Arial" w:cs="Arial"/>
          <w:bCs/>
          <w:i/>
          <w:sz w:val="22"/>
          <w:szCs w:val="22"/>
        </w:rPr>
        <w:t>n</w:t>
      </w:r>
      <w:r w:rsidRPr="00F4760F">
        <w:rPr>
          <w:rFonts w:ascii="Arial" w:hAnsi="Arial" w:cs="Arial"/>
          <w:bCs/>
          <w:sz w:val="22"/>
          <w:szCs w:val="22"/>
        </w:rPr>
        <w:t xml:space="preserve"> = 4) were &gt;50 and &gt;4 times lower, respectively, compared to rat either SG, SO or LV (</w:t>
      </w:r>
      <w:r w:rsidRPr="00F4760F">
        <w:rPr>
          <w:rFonts w:ascii="Arial" w:hAnsi="Arial" w:cs="Arial"/>
          <w:bCs/>
          <w:i/>
          <w:sz w:val="22"/>
          <w:szCs w:val="22"/>
        </w:rPr>
        <w:t>p</w:t>
      </w:r>
      <w:r w:rsidRPr="00F4760F">
        <w:rPr>
          <w:rFonts w:ascii="Arial" w:hAnsi="Arial" w:cs="Arial"/>
          <w:bCs/>
          <w:sz w:val="22"/>
          <w:szCs w:val="22"/>
        </w:rPr>
        <w:t xml:space="preserve"> &lt; 0.05). Compared to rat SO and LV, the beetle mitochondrial K</w:t>
      </w:r>
      <w:r w:rsidRPr="00F4760F">
        <w:rPr>
          <w:rFonts w:ascii="Arial" w:hAnsi="Arial" w:cs="Arial"/>
          <w:bCs/>
          <w:sz w:val="22"/>
          <w:szCs w:val="22"/>
          <w:vertAlign w:val="subscript"/>
        </w:rPr>
        <w:t>m</w:t>
      </w:r>
      <w:r w:rsidRPr="00F4760F">
        <w:rPr>
          <w:rFonts w:ascii="Arial" w:hAnsi="Arial" w:cs="Arial"/>
          <w:bCs/>
          <w:sz w:val="22"/>
          <w:szCs w:val="22"/>
        </w:rPr>
        <w:t xml:space="preserve"> for G3-P (</w:t>
      </w:r>
      <w:r w:rsidRPr="00F4760F">
        <w:rPr>
          <w:rFonts w:ascii="Arial" w:hAnsi="Arial" w:cs="Arial"/>
          <w:bCs/>
          <w:i/>
          <w:sz w:val="22"/>
          <w:szCs w:val="22"/>
        </w:rPr>
        <w:t>n</w:t>
      </w:r>
      <w:r w:rsidRPr="00F4760F">
        <w:rPr>
          <w:rFonts w:ascii="Arial" w:hAnsi="Arial" w:cs="Arial"/>
          <w:bCs/>
          <w:sz w:val="22"/>
          <w:szCs w:val="22"/>
        </w:rPr>
        <w:t xml:space="preserve"> = 4) was &gt;4-times lower (</w:t>
      </w:r>
      <w:r w:rsidRPr="00F4760F">
        <w:rPr>
          <w:rFonts w:ascii="Arial" w:hAnsi="Arial" w:cs="Arial"/>
          <w:bCs/>
          <w:i/>
          <w:sz w:val="22"/>
          <w:szCs w:val="22"/>
        </w:rPr>
        <w:t>p</w:t>
      </w:r>
      <w:r w:rsidRPr="00F4760F">
        <w:rPr>
          <w:rFonts w:ascii="Arial" w:hAnsi="Arial" w:cs="Arial"/>
          <w:bCs/>
          <w:sz w:val="22"/>
          <w:szCs w:val="22"/>
        </w:rPr>
        <w:t xml:space="preserve"> &lt; 0.05). However, the difference between the beetle and rat SG mitochondrial K</w:t>
      </w:r>
      <w:r w:rsidRPr="00F4760F">
        <w:rPr>
          <w:rFonts w:ascii="Arial" w:hAnsi="Arial" w:cs="Arial"/>
          <w:bCs/>
          <w:sz w:val="22"/>
          <w:szCs w:val="22"/>
          <w:vertAlign w:val="subscript"/>
        </w:rPr>
        <w:t>m</w:t>
      </w:r>
      <w:r w:rsidRPr="00F4760F">
        <w:rPr>
          <w:rFonts w:ascii="Arial" w:hAnsi="Arial" w:cs="Arial"/>
          <w:bCs/>
          <w:sz w:val="22"/>
          <w:szCs w:val="22"/>
        </w:rPr>
        <w:t xml:space="preserve"> for G3-P was not statistically significant (</w:t>
      </w:r>
      <w:r w:rsidRPr="00F4760F">
        <w:rPr>
          <w:rFonts w:ascii="Arial" w:hAnsi="Arial" w:cs="Arial"/>
          <w:bCs/>
          <w:i/>
          <w:sz w:val="22"/>
          <w:szCs w:val="22"/>
        </w:rPr>
        <w:t xml:space="preserve">p </w:t>
      </w:r>
      <w:r w:rsidRPr="00F4760F">
        <w:rPr>
          <w:rFonts w:ascii="Arial" w:hAnsi="Arial" w:cs="Arial"/>
          <w:bCs/>
          <w:sz w:val="22"/>
          <w:szCs w:val="22"/>
        </w:rPr>
        <w:t xml:space="preserve">&gt; 0.05). Compared to rat LV mitochondrial </w:t>
      </w:r>
      <w:proofErr w:type="spellStart"/>
      <w:r w:rsidRPr="00F4760F">
        <w:rPr>
          <w:rFonts w:ascii="Arial" w:hAnsi="Arial" w:cs="Arial"/>
          <w:bCs/>
          <w:sz w:val="22"/>
          <w:szCs w:val="22"/>
        </w:rPr>
        <w:t>V</w:t>
      </w:r>
      <w:r w:rsidRPr="00F4760F">
        <w:rPr>
          <w:rFonts w:ascii="Arial" w:hAnsi="Arial" w:cs="Arial"/>
          <w:bCs/>
          <w:sz w:val="22"/>
          <w:szCs w:val="22"/>
          <w:vertAlign w:val="subscript"/>
        </w:rPr>
        <w:t>max</w:t>
      </w:r>
      <w:proofErr w:type="spellEnd"/>
      <w:r w:rsidRPr="00F4760F">
        <w:rPr>
          <w:rFonts w:ascii="Arial" w:hAnsi="Arial" w:cs="Arial"/>
          <w:bCs/>
          <w:sz w:val="22"/>
          <w:szCs w:val="22"/>
        </w:rPr>
        <w:t xml:space="preserve"> for Palm-C and pyruvate, the beetle mitochondrial </w:t>
      </w:r>
      <w:proofErr w:type="spellStart"/>
      <w:r w:rsidRPr="00F4760F">
        <w:rPr>
          <w:rFonts w:ascii="Arial" w:hAnsi="Arial" w:cs="Arial"/>
          <w:bCs/>
          <w:sz w:val="22"/>
          <w:szCs w:val="22"/>
        </w:rPr>
        <w:t>V</w:t>
      </w:r>
      <w:r w:rsidRPr="00F4760F">
        <w:rPr>
          <w:rFonts w:ascii="Arial" w:hAnsi="Arial" w:cs="Arial"/>
          <w:bCs/>
          <w:sz w:val="22"/>
          <w:szCs w:val="22"/>
          <w:vertAlign w:val="subscript"/>
        </w:rPr>
        <w:t>max</w:t>
      </w:r>
      <w:proofErr w:type="spellEnd"/>
      <w:r w:rsidRPr="00F4760F">
        <w:rPr>
          <w:rFonts w:ascii="Arial" w:hAnsi="Arial" w:cs="Arial"/>
          <w:bCs/>
          <w:sz w:val="22"/>
          <w:szCs w:val="22"/>
        </w:rPr>
        <w:t xml:space="preserve"> did not significantly differ with respect to either substrate (</w:t>
      </w:r>
      <w:r w:rsidRPr="00F4760F">
        <w:rPr>
          <w:rFonts w:ascii="Arial" w:hAnsi="Arial" w:cs="Arial"/>
          <w:bCs/>
          <w:i/>
          <w:sz w:val="22"/>
          <w:szCs w:val="22"/>
        </w:rPr>
        <w:t>p</w:t>
      </w:r>
      <w:r w:rsidRPr="00F4760F">
        <w:rPr>
          <w:rFonts w:ascii="Arial" w:hAnsi="Arial" w:cs="Arial"/>
          <w:bCs/>
          <w:sz w:val="22"/>
          <w:szCs w:val="22"/>
        </w:rPr>
        <w:t xml:space="preserve"> &gt; 0.05). The remaining beetle-rat substrate </w:t>
      </w:r>
      <w:proofErr w:type="spellStart"/>
      <w:r w:rsidRPr="00F4760F">
        <w:rPr>
          <w:rFonts w:ascii="Arial" w:hAnsi="Arial" w:cs="Arial"/>
          <w:bCs/>
          <w:sz w:val="22"/>
          <w:szCs w:val="22"/>
        </w:rPr>
        <w:t>V</w:t>
      </w:r>
      <w:r w:rsidRPr="00F4760F">
        <w:rPr>
          <w:rFonts w:ascii="Arial" w:hAnsi="Arial" w:cs="Arial"/>
          <w:bCs/>
          <w:sz w:val="22"/>
          <w:szCs w:val="22"/>
          <w:vertAlign w:val="subscript"/>
        </w:rPr>
        <w:t>max</w:t>
      </w:r>
      <w:proofErr w:type="spellEnd"/>
      <w:r w:rsidRPr="00F4760F">
        <w:rPr>
          <w:rFonts w:ascii="Arial" w:hAnsi="Arial" w:cs="Arial"/>
          <w:bCs/>
          <w:sz w:val="22"/>
          <w:szCs w:val="22"/>
        </w:rPr>
        <w:t xml:space="preserve"> comparisons among SG, SO and LV were significantly different (</w:t>
      </w:r>
      <w:r w:rsidRPr="00F4760F">
        <w:rPr>
          <w:rFonts w:ascii="Arial" w:hAnsi="Arial" w:cs="Arial"/>
          <w:bCs/>
          <w:i/>
          <w:sz w:val="22"/>
          <w:szCs w:val="22"/>
        </w:rPr>
        <w:t>p</w:t>
      </w:r>
      <w:r w:rsidRPr="00F4760F">
        <w:rPr>
          <w:rFonts w:ascii="Arial" w:hAnsi="Arial" w:cs="Arial"/>
          <w:bCs/>
          <w:sz w:val="22"/>
          <w:szCs w:val="22"/>
        </w:rPr>
        <w:t xml:space="preserve"> &lt; 0.05). </w:t>
      </w:r>
      <w:r w:rsidRPr="00F4760F">
        <w:rPr>
          <w:rFonts w:ascii="Arial" w:hAnsi="Arial" w:cs="Arial"/>
          <w:b/>
          <w:bCs/>
          <w:sz w:val="22"/>
          <w:szCs w:val="22"/>
        </w:rPr>
        <w:t xml:space="preserve">CONCLUSIONS: </w:t>
      </w:r>
      <w:r w:rsidRPr="00F4760F">
        <w:rPr>
          <w:rFonts w:ascii="Arial" w:hAnsi="Arial" w:cs="Arial"/>
          <w:sz w:val="22"/>
          <w:szCs w:val="22"/>
        </w:rPr>
        <w:t xml:space="preserve">The results of this study suggest that beetle and rat SG mitochondrial sensitivity for G3-P oxidation are not different. Differences were not observed between beetle and rat LV mitochondrial capacity for Palm-C and pyruvate oxidation. Because experiments involving mitochondrial respiratory protocols typically employ saturating concentrations of substrate, it is concluded that </w:t>
      </w:r>
      <w:r w:rsidRPr="00F4760F">
        <w:rPr>
          <w:rFonts w:ascii="Arial" w:hAnsi="Arial" w:cs="Arial"/>
          <w:i/>
          <w:sz w:val="22"/>
          <w:szCs w:val="22"/>
        </w:rPr>
        <w:t xml:space="preserve">T. </w:t>
      </w:r>
      <w:proofErr w:type="spellStart"/>
      <w:r w:rsidRPr="00F4760F">
        <w:rPr>
          <w:rFonts w:ascii="Arial" w:hAnsi="Arial" w:cs="Arial"/>
          <w:i/>
          <w:sz w:val="22"/>
          <w:szCs w:val="22"/>
        </w:rPr>
        <w:t>molitor</w:t>
      </w:r>
      <w:proofErr w:type="spellEnd"/>
      <w:r w:rsidRPr="00F4760F">
        <w:rPr>
          <w:rFonts w:ascii="Arial" w:hAnsi="Arial" w:cs="Arial"/>
          <w:sz w:val="22"/>
          <w:szCs w:val="22"/>
        </w:rPr>
        <w:t xml:space="preserve"> </w:t>
      </w:r>
      <w:proofErr w:type="spellStart"/>
      <w:r w:rsidRPr="00F4760F">
        <w:rPr>
          <w:rFonts w:ascii="Arial" w:hAnsi="Arial" w:cs="Arial"/>
          <w:sz w:val="22"/>
          <w:szCs w:val="22"/>
        </w:rPr>
        <w:t>fibrillar</w:t>
      </w:r>
      <w:proofErr w:type="spellEnd"/>
      <w:r w:rsidRPr="00F4760F">
        <w:rPr>
          <w:rFonts w:ascii="Arial" w:hAnsi="Arial" w:cs="Arial"/>
          <w:sz w:val="22"/>
          <w:szCs w:val="22"/>
        </w:rPr>
        <w:t xml:space="preserve"> flight muscle mitochondria may serve as a model for mammalian LV mitochondrial respiration supported by either Palm-C or pyruvate.</w:t>
      </w:r>
    </w:p>
    <w:p w14:paraId="69BED9C5" w14:textId="77777777" w:rsidR="00437460" w:rsidRPr="00F4760F" w:rsidRDefault="00437460" w:rsidP="00437460">
      <w:pPr>
        <w:contextualSpacing/>
        <w:jc w:val="both"/>
        <w:rPr>
          <w:rFonts w:ascii="Arial" w:hAnsi="Arial" w:cs="Arial"/>
          <w:sz w:val="22"/>
          <w:szCs w:val="22"/>
        </w:rPr>
      </w:pPr>
      <w:r w:rsidRPr="00F4760F">
        <w:rPr>
          <w:rFonts w:ascii="Arial" w:hAnsi="Arial" w:cs="Arial"/>
          <w:sz w:val="22"/>
          <w:szCs w:val="22"/>
        </w:rPr>
        <w:t xml:space="preserve">*Support: </w:t>
      </w:r>
      <w:proofErr w:type="spellStart"/>
      <w:r w:rsidRPr="00F4760F">
        <w:rPr>
          <w:rFonts w:ascii="Arial" w:hAnsi="Arial" w:cs="Arial"/>
          <w:sz w:val="22"/>
          <w:szCs w:val="22"/>
        </w:rPr>
        <w:t>StFX</w:t>
      </w:r>
      <w:proofErr w:type="spellEnd"/>
      <w:r w:rsidRPr="00F4760F">
        <w:rPr>
          <w:rFonts w:ascii="Arial" w:hAnsi="Arial" w:cs="Arial"/>
          <w:sz w:val="22"/>
          <w:szCs w:val="22"/>
        </w:rPr>
        <w:t xml:space="preserve"> UCR grant 1568.</w:t>
      </w:r>
    </w:p>
    <w:p w14:paraId="59B55C6A" w14:textId="77777777" w:rsidR="00437460" w:rsidRPr="00E66CBB" w:rsidRDefault="00437460" w:rsidP="00437460">
      <w:pPr>
        <w:contextualSpacing/>
        <w:rPr>
          <w:rFonts w:ascii="Arial" w:hAnsi="Arial" w:cs="Arial"/>
        </w:rPr>
      </w:pPr>
    </w:p>
    <w:p w14:paraId="572A2614" w14:textId="2D3BADAD" w:rsidR="00000DAB" w:rsidRDefault="00000DAB">
      <w:pPr>
        <w:rPr>
          <w:rFonts w:ascii="Arial" w:hAnsi="Arial" w:cs="Arial"/>
          <w:sz w:val="22"/>
          <w:szCs w:val="24"/>
        </w:rPr>
      </w:pPr>
      <w:r>
        <w:rPr>
          <w:rFonts w:ascii="Arial" w:hAnsi="Arial" w:cs="Arial"/>
          <w:sz w:val="22"/>
          <w:szCs w:val="24"/>
        </w:rPr>
        <w:br w:type="page"/>
      </w:r>
    </w:p>
    <w:p w14:paraId="459B0E18" w14:textId="2E9BEE60" w:rsidR="00080A4C" w:rsidRDefault="00080A4C" w:rsidP="00080A4C">
      <w:pPr>
        <w:rPr>
          <w:rFonts w:ascii="Arial" w:hAnsi="Arial" w:cs="Arial"/>
          <w:sz w:val="22"/>
          <w:szCs w:val="22"/>
        </w:rPr>
      </w:pPr>
      <w:r>
        <w:rPr>
          <w:rFonts w:ascii="Arial" w:hAnsi="Arial" w:cs="Arial"/>
          <w:sz w:val="22"/>
          <w:szCs w:val="22"/>
        </w:rPr>
        <w:lastRenderedPageBreak/>
        <w:t>Poster Presentation Time:</w:t>
      </w:r>
      <w:r w:rsidRPr="00165AC5">
        <w:rPr>
          <w:rFonts w:ascii="Arial" w:hAnsi="Arial" w:cs="Arial"/>
          <w:b/>
          <w:sz w:val="22"/>
          <w:szCs w:val="22"/>
        </w:rPr>
        <w:t xml:space="preserve"> </w:t>
      </w:r>
      <w:r w:rsidR="000330E0">
        <w:rPr>
          <w:rFonts w:ascii="Arial" w:hAnsi="Arial" w:cs="Arial"/>
          <w:b/>
          <w:sz w:val="22"/>
          <w:szCs w:val="22"/>
        </w:rPr>
        <w:t>Withdrawn.</w:t>
      </w:r>
    </w:p>
    <w:p w14:paraId="687894B2" w14:textId="77777777" w:rsidR="00080A4C" w:rsidRDefault="00080A4C" w:rsidP="00080A4C">
      <w:pPr>
        <w:rPr>
          <w:rFonts w:ascii="Arial" w:hAnsi="Arial" w:cs="Arial"/>
          <w:sz w:val="22"/>
          <w:szCs w:val="22"/>
        </w:rPr>
      </w:pPr>
      <w:r>
        <w:rPr>
          <w:rFonts w:ascii="Arial" w:hAnsi="Arial" w:cs="Arial"/>
          <w:sz w:val="22"/>
          <w:szCs w:val="22"/>
        </w:rPr>
        <w:t>Poster Board # 44</w:t>
      </w:r>
    </w:p>
    <w:p w14:paraId="74ED52AB" w14:textId="77777777" w:rsidR="00080A4C" w:rsidRDefault="00080A4C" w:rsidP="00080A4C">
      <w:pPr>
        <w:rPr>
          <w:rFonts w:ascii="Arial" w:hAnsi="Arial" w:cs="Arial"/>
          <w:sz w:val="22"/>
          <w:szCs w:val="22"/>
        </w:rPr>
      </w:pPr>
    </w:p>
    <w:p w14:paraId="52F7FC83" w14:textId="0F8AC70E" w:rsidR="00080A4C" w:rsidRPr="00080A4C" w:rsidRDefault="00080A4C" w:rsidP="00080A4C">
      <w:pPr>
        <w:contextualSpacing/>
        <w:rPr>
          <w:rFonts w:ascii="Arial" w:hAnsi="Arial" w:cs="Arial"/>
          <w:sz w:val="22"/>
          <w:szCs w:val="22"/>
        </w:rPr>
      </w:pPr>
      <w:r>
        <w:rPr>
          <w:rFonts w:ascii="Arial" w:hAnsi="Arial" w:cs="Arial"/>
          <w:sz w:val="22"/>
          <w:szCs w:val="22"/>
        </w:rPr>
        <w:t>SOC</w:t>
      </w:r>
      <w:r w:rsidRPr="00080A4C">
        <w:rPr>
          <w:rFonts w:ascii="Arial" w:hAnsi="Arial" w:cs="Arial"/>
          <w:sz w:val="22"/>
          <w:szCs w:val="22"/>
        </w:rPr>
        <w:t>IAL MEDIA NETWORKING, E-GOVERNMENT, AND ‘HACKTIVISM’: POWER MOBILITY IN MULTIDIMENSIONAL POLITICAL SPACE</w:t>
      </w:r>
    </w:p>
    <w:p w14:paraId="635F5F50" w14:textId="77777777" w:rsidR="00080A4C" w:rsidRDefault="00080A4C" w:rsidP="00080A4C">
      <w:pPr>
        <w:rPr>
          <w:rFonts w:ascii="Arial" w:hAnsi="Arial" w:cs="Arial"/>
          <w:sz w:val="22"/>
          <w:szCs w:val="22"/>
        </w:rPr>
      </w:pPr>
      <w:r>
        <w:rPr>
          <w:rFonts w:ascii="Arial" w:hAnsi="Arial" w:cs="Arial"/>
          <w:sz w:val="22"/>
          <w:szCs w:val="22"/>
        </w:rPr>
        <w:t xml:space="preserve">     Presenter: Shawn Nielsen, Political Science</w:t>
      </w:r>
    </w:p>
    <w:p w14:paraId="5CD87E17" w14:textId="77777777" w:rsidR="00080A4C" w:rsidRPr="0071210B" w:rsidRDefault="00080A4C" w:rsidP="00080A4C">
      <w:pPr>
        <w:rPr>
          <w:rFonts w:ascii="Arial" w:hAnsi="Arial" w:cs="Arial"/>
          <w:sz w:val="22"/>
          <w:szCs w:val="22"/>
        </w:rPr>
      </w:pPr>
      <w:r>
        <w:rPr>
          <w:rFonts w:ascii="Arial" w:hAnsi="Arial" w:cs="Arial"/>
          <w:sz w:val="22"/>
          <w:szCs w:val="22"/>
        </w:rPr>
        <w:t xml:space="preserve">     Supervisor: Jim </w:t>
      </w:r>
      <w:proofErr w:type="spellStart"/>
      <w:r>
        <w:rPr>
          <w:rFonts w:ascii="Arial" w:hAnsi="Arial" w:cs="Arial"/>
          <w:sz w:val="22"/>
          <w:szCs w:val="22"/>
        </w:rPr>
        <w:t>Bickerton</w:t>
      </w:r>
      <w:proofErr w:type="spellEnd"/>
    </w:p>
    <w:p w14:paraId="786A261F" w14:textId="77777777" w:rsidR="00080A4C" w:rsidRDefault="00080A4C" w:rsidP="00080A4C">
      <w:pPr>
        <w:rPr>
          <w:rFonts w:ascii="Arial" w:hAnsi="Arial" w:cs="Arial"/>
        </w:rPr>
      </w:pPr>
    </w:p>
    <w:p w14:paraId="1B457770" w14:textId="77777777" w:rsidR="00080A4C" w:rsidRPr="00080A4C" w:rsidRDefault="00080A4C" w:rsidP="00080A4C">
      <w:pPr>
        <w:contextualSpacing/>
        <w:rPr>
          <w:rFonts w:ascii="Arial" w:hAnsi="Arial" w:cs="Arial"/>
          <w:sz w:val="22"/>
          <w:szCs w:val="22"/>
        </w:rPr>
      </w:pPr>
      <w:r w:rsidRPr="00080A4C">
        <w:rPr>
          <w:rFonts w:ascii="Arial" w:hAnsi="Arial" w:cs="Arial"/>
          <w:sz w:val="22"/>
          <w:szCs w:val="22"/>
        </w:rPr>
        <w:t>This presentation focuses on the concept of power mobility and its interactions in an emerging multidimensional political space. It looks into whether this interaction has positive, negative, or both effects in terms of the emerging postmodern political order. The presentation uses this interpretation of political reality in three case studies. The first is how social media is altering the way in which mobile political power is distributed and channeled both domestically and globally. The second is how power mobility is changing government, specifically creating a new form of modus operandi for government colloquially known as e-government. The third deals with a somewhat related, but distinct reaction in response to ninety nine percent movement known as ‘</w:t>
      </w:r>
      <w:proofErr w:type="spellStart"/>
      <w:r w:rsidRPr="00080A4C">
        <w:rPr>
          <w:rFonts w:ascii="Arial" w:hAnsi="Arial" w:cs="Arial"/>
          <w:sz w:val="22"/>
          <w:szCs w:val="22"/>
        </w:rPr>
        <w:t>hacktivism</w:t>
      </w:r>
      <w:proofErr w:type="spellEnd"/>
      <w:r w:rsidRPr="00080A4C">
        <w:rPr>
          <w:rFonts w:ascii="Arial" w:hAnsi="Arial" w:cs="Arial"/>
          <w:sz w:val="22"/>
          <w:szCs w:val="22"/>
        </w:rPr>
        <w:t>’ and the subsequent genesis of the anarchist collective known as Anonymous.  In conclusion the presentation will focuses on whether the concept of power mobility and its subsequent interaction with an emerging post-modern political dynamic (multidimensional political space) is a net positive or negative in terms of the enhancement and entrenchment of democracy.</w:t>
      </w:r>
    </w:p>
    <w:p w14:paraId="35A8FC6E" w14:textId="77777777" w:rsidR="00080A4C" w:rsidRDefault="00080A4C">
      <w:pPr>
        <w:rPr>
          <w:rFonts w:ascii="Arial" w:hAnsi="Arial" w:cs="Arial"/>
          <w:sz w:val="22"/>
          <w:szCs w:val="22"/>
          <w:lang w:val="en-US"/>
        </w:rPr>
      </w:pPr>
      <w:r>
        <w:rPr>
          <w:rFonts w:ascii="Arial" w:hAnsi="Arial" w:cs="Arial"/>
          <w:sz w:val="22"/>
          <w:szCs w:val="22"/>
          <w:lang w:val="en-US"/>
        </w:rPr>
        <w:br w:type="page"/>
      </w:r>
    </w:p>
    <w:p w14:paraId="601542C4" w14:textId="3A7856DC" w:rsidR="00C277A5" w:rsidRDefault="00C277A5" w:rsidP="00C277A5">
      <w:pPr>
        <w:rPr>
          <w:rFonts w:ascii="Arial" w:hAnsi="Arial" w:cs="Arial"/>
          <w:sz w:val="22"/>
          <w:szCs w:val="22"/>
          <w:lang w:val="en-US"/>
        </w:rPr>
      </w:pPr>
      <w:r>
        <w:rPr>
          <w:rFonts w:ascii="Arial" w:hAnsi="Arial" w:cs="Arial"/>
          <w:sz w:val="22"/>
          <w:szCs w:val="22"/>
          <w:lang w:val="en-US"/>
        </w:rPr>
        <w:lastRenderedPageBreak/>
        <w:t xml:space="preserve">Oral Presentation Time: </w:t>
      </w:r>
      <w:r>
        <w:rPr>
          <w:rFonts w:ascii="Arial" w:hAnsi="Arial" w:cs="Arial"/>
          <w:b/>
          <w:sz w:val="22"/>
          <w:szCs w:val="22"/>
          <w:lang w:val="en-US"/>
        </w:rPr>
        <w:t>2:40 p.m.</w:t>
      </w:r>
    </w:p>
    <w:p w14:paraId="22EC0921" w14:textId="77777777" w:rsidR="00C277A5" w:rsidRDefault="00C277A5" w:rsidP="00C277A5">
      <w:pPr>
        <w:rPr>
          <w:rFonts w:ascii="Arial" w:hAnsi="Arial" w:cs="Arial"/>
          <w:sz w:val="22"/>
          <w:szCs w:val="22"/>
          <w:lang w:val="en-US"/>
        </w:rPr>
      </w:pPr>
    </w:p>
    <w:p w14:paraId="389509FC" w14:textId="768F356E" w:rsidR="00C277A5" w:rsidRDefault="00C277A5" w:rsidP="00C277A5">
      <w:pPr>
        <w:rPr>
          <w:rFonts w:ascii="Arial" w:hAnsi="Arial" w:cs="Arial"/>
          <w:sz w:val="22"/>
          <w:szCs w:val="22"/>
          <w:lang w:val="en-US"/>
        </w:rPr>
      </w:pPr>
      <w:r w:rsidRPr="006A0D74">
        <w:rPr>
          <w:rFonts w:ascii="Arial" w:hAnsi="Arial" w:cs="Arial"/>
          <w:sz w:val="22"/>
          <w:szCs w:val="22"/>
          <w:lang w:val="en-US"/>
        </w:rPr>
        <w:t>HOW TO ESCAPE THE ERRORS OF MODERN PHILOSOPHY</w:t>
      </w:r>
    </w:p>
    <w:p w14:paraId="7CC74D3C" w14:textId="5C1CB569" w:rsidR="00C277A5" w:rsidRDefault="00C277A5" w:rsidP="00C277A5">
      <w:pPr>
        <w:rPr>
          <w:rFonts w:ascii="Arial" w:hAnsi="Arial" w:cs="Arial"/>
          <w:sz w:val="22"/>
          <w:szCs w:val="22"/>
          <w:lang w:val="en-US"/>
        </w:rPr>
      </w:pPr>
      <w:r>
        <w:rPr>
          <w:rFonts w:ascii="Arial" w:hAnsi="Arial" w:cs="Arial"/>
          <w:sz w:val="22"/>
          <w:szCs w:val="22"/>
          <w:lang w:val="en-US"/>
        </w:rPr>
        <w:t xml:space="preserve">     Presenter: Paul Niesiobedzki,</w:t>
      </w:r>
      <w:r w:rsidRPr="006A0D74">
        <w:rPr>
          <w:rFonts w:ascii="Arial" w:hAnsi="Arial" w:cs="Arial"/>
          <w:sz w:val="22"/>
          <w:szCs w:val="22"/>
          <w:lang w:val="en-US"/>
        </w:rPr>
        <w:t xml:space="preserve"> Philosophy</w:t>
      </w:r>
    </w:p>
    <w:p w14:paraId="54685F73" w14:textId="4322A49B" w:rsidR="00C277A5" w:rsidRPr="00FA5F4E" w:rsidRDefault="00C277A5" w:rsidP="00C277A5">
      <w:pPr>
        <w:rPr>
          <w:rFonts w:ascii="Arial" w:hAnsi="Arial" w:cs="Arial"/>
          <w:b/>
          <w:sz w:val="22"/>
          <w:szCs w:val="22"/>
        </w:rPr>
      </w:pPr>
      <w:r>
        <w:rPr>
          <w:rFonts w:ascii="Arial" w:hAnsi="Arial" w:cs="Arial"/>
          <w:sz w:val="22"/>
          <w:szCs w:val="22"/>
          <w:lang w:val="en-US"/>
        </w:rPr>
        <w:t xml:space="preserve">     Supervisor: Steve Baldner</w:t>
      </w:r>
    </w:p>
    <w:p w14:paraId="5A08516B" w14:textId="77777777" w:rsidR="00D7631A" w:rsidRPr="00C277A5" w:rsidRDefault="00D7631A" w:rsidP="00D7631A">
      <w:pPr>
        <w:pStyle w:val="PlainText"/>
        <w:rPr>
          <w:rFonts w:ascii="Arial" w:hAnsi="Arial" w:cs="Arial"/>
        </w:rPr>
      </w:pPr>
    </w:p>
    <w:p w14:paraId="410B1B40" w14:textId="7B398193" w:rsidR="00D7631A" w:rsidRPr="00C277A5" w:rsidRDefault="00D7631A" w:rsidP="00D7631A">
      <w:pPr>
        <w:pStyle w:val="PlainText"/>
        <w:rPr>
          <w:rFonts w:ascii="Arial" w:hAnsi="Arial" w:cs="Arial"/>
        </w:rPr>
      </w:pPr>
      <w:r w:rsidRPr="00C277A5">
        <w:rPr>
          <w:rFonts w:ascii="Arial" w:hAnsi="Arial" w:cs="Arial"/>
        </w:rPr>
        <w:t>I begin by setting out the basic error made by Descartes that turned all of philosophy on its head and created the much-vaunted Problem of the External World, i.e., how one can know anything whatsoever about anything that might exist outside one's own mind. Having established the insolubility of this pseudo-problem, I demonstrate the absolute necessity of a return to (non-naive) direct realism, preferably that of St. Thomas Aquinas, which sees through all the confusion to the true matter at hand. Notably, this return to sensible philosophy entails certain inescapable changes in our understanding of the world and of modern history that many may find difficult to accept.</w:t>
      </w:r>
    </w:p>
    <w:p w14:paraId="62214AA7" w14:textId="77777777" w:rsidR="00D7631A" w:rsidRDefault="00D7631A" w:rsidP="00D7631A">
      <w:pPr>
        <w:pStyle w:val="PlainText"/>
      </w:pPr>
    </w:p>
    <w:p w14:paraId="16B7D477" w14:textId="6F322C83" w:rsidR="00D7631A" w:rsidRDefault="00D7631A" w:rsidP="00D7631A">
      <w:pPr>
        <w:rPr>
          <w:rFonts w:ascii="Arial" w:hAnsi="Arial" w:cs="Courier"/>
          <w:sz w:val="22"/>
          <w:szCs w:val="26"/>
        </w:rPr>
      </w:pPr>
      <w:r>
        <w:rPr>
          <w:rFonts w:ascii="Arial" w:hAnsi="Arial" w:cs="Courier"/>
          <w:sz w:val="22"/>
          <w:szCs w:val="26"/>
        </w:rPr>
        <w:br w:type="page"/>
      </w:r>
    </w:p>
    <w:p w14:paraId="3B03AC85" w14:textId="12C37959" w:rsidR="00A710D2" w:rsidRDefault="00A710D2" w:rsidP="00C7693D">
      <w:pPr>
        <w:rPr>
          <w:rFonts w:ascii="Arial" w:hAnsi="Arial" w:cs="Arial"/>
          <w:sz w:val="22"/>
          <w:szCs w:val="22"/>
        </w:rPr>
      </w:pPr>
      <w:r>
        <w:rPr>
          <w:rFonts w:ascii="Arial" w:hAnsi="Arial" w:cs="Arial"/>
          <w:sz w:val="22"/>
          <w:szCs w:val="22"/>
        </w:rPr>
        <w:lastRenderedPageBreak/>
        <w:t xml:space="preserve">Poster Presentation Time: </w:t>
      </w:r>
      <w:r w:rsidRPr="00A710D2">
        <w:rPr>
          <w:rFonts w:ascii="Arial" w:hAnsi="Arial" w:cs="Arial"/>
          <w:b/>
          <w:sz w:val="22"/>
          <w:szCs w:val="22"/>
        </w:rPr>
        <w:t>3:00 – 4:30 p.m.</w:t>
      </w:r>
    </w:p>
    <w:p w14:paraId="31A979CD" w14:textId="39698CBC" w:rsidR="00A710D2" w:rsidRDefault="00A710D2" w:rsidP="00C7693D">
      <w:pPr>
        <w:rPr>
          <w:rFonts w:ascii="Arial" w:hAnsi="Arial" w:cs="Arial"/>
          <w:sz w:val="22"/>
          <w:szCs w:val="22"/>
        </w:rPr>
      </w:pPr>
      <w:r>
        <w:rPr>
          <w:rFonts w:ascii="Arial" w:hAnsi="Arial" w:cs="Arial"/>
          <w:sz w:val="22"/>
          <w:szCs w:val="22"/>
        </w:rPr>
        <w:t>Poster Board # 45</w:t>
      </w:r>
    </w:p>
    <w:p w14:paraId="16FE37A5" w14:textId="77777777" w:rsidR="00A710D2" w:rsidRDefault="00A710D2" w:rsidP="00C7693D">
      <w:pPr>
        <w:rPr>
          <w:rFonts w:ascii="Arial" w:hAnsi="Arial" w:cs="Arial"/>
          <w:sz w:val="22"/>
          <w:szCs w:val="22"/>
        </w:rPr>
      </w:pPr>
    </w:p>
    <w:p w14:paraId="2FAB1119" w14:textId="3AE9AA6C" w:rsidR="00C7693D" w:rsidRPr="00A710D2" w:rsidRDefault="00C7693D" w:rsidP="00C7693D">
      <w:pPr>
        <w:rPr>
          <w:rFonts w:ascii="Arial" w:hAnsi="Arial" w:cs="Arial"/>
          <w:sz w:val="22"/>
          <w:szCs w:val="22"/>
        </w:rPr>
      </w:pPr>
      <w:r w:rsidRPr="00A710D2">
        <w:rPr>
          <w:rFonts w:ascii="Arial" w:hAnsi="Arial" w:cs="Arial"/>
          <w:sz w:val="22"/>
          <w:szCs w:val="22"/>
        </w:rPr>
        <w:t>IDEOLOGY AND THE BUSINESS TEXTBOOK: AN EXAMINATION OF THE THEORIES OF RICHARD CYERT AND JAMES MARCH</w:t>
      </w:r>
    </w:p>
    <w:p w14:paraId="50BBC339" w14:textId="2E564358" w:rsidR="00C7693D" w:rsidRPr="00A710D2" w:rsidRDefault="00C7693D" w:rsidP="00C7693D">
      <w:pPr>
        <w:rPr>
          <w:rFonts w:ascii="Arial" w:hAnsi="Arial" w:cs="Arial"/>
          <w:sz w:val="22"/>
          <w:szCs w:val="22"/>
        </w:rPr>
      </w:pPr>
      <w:r w:rsidRPr="00A710D2">
        <w:rPr>
          <w:rFonts w:ascii="Arial" w:hAnsi="Arial" w:cs="Arial"/>
          <w:sz w:val="22"/>
          <w:szCs w:val="22"/>
        </w:rPr>
        <w:t xml:space="preserve">     Presenter: Christopher Onderwater</w:t>
      </w:r>
      <w:r w:rsidR="00A710D2">
        <w:rPr>
          <w:rFonts w:ascii="Arial" w:hAnsi="Arial" w:cs="Arial"/>
          <w:sz w:val="22"/>
          <w:szCs w:val="22"/>
        </w:rPr>
        <w:t>, Business Administration</w:t>
      </w:r>
    </w:p>
    <w:p w14:paraId="4E3D4510" w14:textId="48854061" w:rsidR="00C7693D" w:rsidRPr="00A710D2" w:rsidRDefault="00A710D2" w:rsidP="00C7693D">
      <w:pPr>
        <w:rPr>
          <w:rFonts w:ascii="Arial" w:hAnsi="Arial" w:cs="Arial"/>
          <w:sz w:val="22"/>
          <w:szCs w:val="22"/>
        </w:rPr>
      </w:pPr>
      <w:r>
        <w:rPr>
          <w:rFonts w:ascii="Arial" w:hAnsi="Arial" w:cs="Arial"/>
          <w:sz w:val="22"/>
          <w:szCs w:val="22"/>
        </w:rPr>
        <w:t xml:space="preserve">     Supervisor: </w:t>
      </w:r>
      <w:r w:rsidR="00C7693D" w:rsidRPr="00A710D2">
        <w:rPr>
          <w:rFonts w:ascii="Arial" w:hAnsi="Arial" w:cs="Arial"/>
          <w:sz w:val="22"/>
          <w:szCs w:val="22"/>
        </w:rPr>
        <w:t xml:space="preserve">Gabrielle </w:t>
      </w:r>
      <w:proofErr w:type="spellStart"/>
      <w:r w:rsidR="00C7693D" w:rsidRPr="00A710D2">
        <w:rPr>
          <w:rFonts w:ascii="Arial" w:hAnsi="Arial" w:cs="Arial"/>
          <w:sz w:val="22"/>
          <w:szCs w:val="22"/>
        </w:rPr>
        <w:t>Durepos</w:t>
      </w:r>
      <w:proofErr w:type="spellEnd"/>
    </w:p>
    <w:p w14:paraId="1F8F4B1C" w14:textId="77777777" w:rsidR="00C7693D" w:rsidRPr="00A710D2" w:rsidRDefault="00C7693D" w:rsidP="00C7693D">
      <w:pPr>
        <w:rPr>
          <w:rFonts w:ascii="Arial" w:hAnsi="Arial" w:cs="Arial"/>
          <w:sz w:val="22"/>
          <w:szCs w:val="22"/>
        </w:rPr>
      </w:pPr>
    </w:p>
    <w:p w14:paraId="4F16904F" w14:textId="574131E9" w:rsidR="00C7693D" w:rsidRDefault="00C7693D" w:rsidP="00C7693D">
      <w:pPr>
        <w:rPr>
          <w:rFonts w:ascii="Arial" w:hAnsi="Arial" w:cs="Courier"/>
          <w:sz w:val="22"/>
          <w:szCs w:val="26"/>
        </w:rPr>
      </w:pPr>
      <w:r w:rsidRPr="00A710D2">
        <w:rPr>
          <w:rFonts w:ascii="Arial" w:hAnsi="Arial" w:cs="Arial"/>
          <w:sz w:val="22"/>
          <w:szCs w:val="22"/>
        </w:rPr>
        <w:t xml:space="preserve">This study examined the influence of the Cold War context and ideology in shaping the decision-making and goal-setting theories put forward by Richard </w:t>
      </w:r>
      <w:proofErr w:type="spellStart"/>
      <w:r w:rsidRPr="00A710D2">
        <w:rPr>
          <w:rFonts w:ascii="Arial" w:hAnsi="Arial" w:cs="Arial"/>
          <w:sz w:val="22"/>
          <w:szCs w:val="22"/>
        </w:rPr>
        <w:t>Cyert</w:t>
      </w:r>
      <w:proofErr w:type="spellEnd"/>
      <w:r w:rsidRPr="00A710D2">
        <w:rPr>
          <w:rFonts w:ascii="Arial" w:hAnsi="Arial" w:cs="Arial"/>
          <w:sz w:val="22"/>
          <w:szCs w:val="22"/>
        </w:rPr>
        <w:t xml:space="preserve"> and James March in their 1963 work, </w:t>
      </w:r>
      <w:r w:rsidRPr="00A710D2">
        <w:rPr>
          <w:rFonts w:ascii="Arial" w:hAnsi="Arial" w:cs="Arial"/>
          <w:i/>
          <w:sz w:val="22"/>
          <w:szCs w:val="22"/>
        </w:rPr>
        <w:t>A Behavioral Theory of the Firm</w:t>
      </w:r>
      <w:r w:rsidRPr="00A710D2">
        <w:rPr>
          <w:rFonts w:ascii="Arial" w:hAnsi="Arial" w:cs="Arial"/>
          <w:sz w:val="22"/>
          <w:szCs w:val="22"/>
        </w:rPr>
        <w:t xml:space="preserve">. In order to observe elements of the dominant ideology within the writing, the text was examined in depth through a process known as deconstruction. Then, to trace the nature and extent that the theories were dispersed, a hermeneutic analysis of relevant content within 54 business textbooks was undertaken. Through these methods of investigation, five observations became apparent. First, the decision-making model presented by </w:t>
      </w:r>
      <w:proofErr w:type="spellStart"/>
      <w:r w:rsidRPr="00A710D2">
        <w:rPr>
          <w:rFonts w:ascii="Arial" w:hAnsi="Arial" w:cs="Arial"/>
          <w:sz w:val="22"/>
          <w:szCs w:val="22"/>
        </w:rPr>
        <w:t>Cyert</w:t>
      </w:r>
      <w:proofErr w:type="spellEnd"/>
      <w:r w:rsidRPr="00A710D2">
        <w:rPr>
          <w:rFonts w:ascii="Arial" w:hAnsi="Arial" w:cs="Arial"/>
          <w:sz w:val="22"/>
          <w:szCs w:val="22"/>
        </w:rPr>
        <w:t xml:space="preserve"> and March contained elements of right-wing ideological thought, specifically inter-organizational competition. The second observation also showed evidence of the Cold War context influencing theory, in this instance through the dismissal of collective goals.  A third observation discusses how theory within </w:t>
      </w:r>
      <w:r w:rsidRPr="00A710D2">
        <w:rPr>
          <w:rFonts w:ascii="Arial" w:hAnsi="Arial" w:cs="Arial"/>
          <w:i/>
          <w:sz w:val="22"/>
          <w:szCs w:val="22"/>
        </w:rPr>
        <w:t xml:space="preserve">A Behavioral Theory of the Firm </w:t>
      </w:r>
      <w:r w:rsidRPr="00A710D2">
        <w:rPr>
          <w:rFonts w:ascii="Arial" w:hAnsi="Arial" w:cs="Arial"/>
          <w:sz w:val="22"/>
          <w:szCs w:val="22"/>
        </w:rPr>
        <w:t xml:space="preserve">was presented in an objective or scientific manner, which was interpreted as an attempt to legitimize their theories to suit the ideological status quo. The inconsistent manner in which the theories were dispersed was the fourth observation, with many textbooks associating work done by </w:t>
      </w:r>
      <w:proofErr w:type="spellStart"/>
      <w:r w:rsidRPr="00A710D2">
        <w:rPr>
          <w:rFonts w:ascii="Arial" w:hAnsi="Arial" w:cs="Arial"/>
          <w:sz w:val="22"/>
          <w:szCs w:val="22"/>
        </w:rPr>
        <w:t>Cyert</w:t>
      </w:r>
      <w:proofErr w:type="spellEnd"/>
      <w:r w:rsidRPr="00A710D2">
        <w:rPr>
          <w:rFonts w:ascii="Arial" w:hAnsi="Arial" w:cs="Arial"/>
          <w:sz w:val="22"/>
          <w:szCs w:val="22"/>
        </w:rPr>
        <w:t xml:space="preserve"> and March with another scholar from the same university, Herbert Simon. Finally, it was observed that the theories put forward by </w:t>
      </w:r>
      <w:proofErr w:type="spellStart"/>
      <w:r w:rsidRPr="00A710D2">
        <w:rPr>
          <w:rFonts w:ascii="Arial" w:hAnsi="Arial" w:cs="Arial"/>
          <w:sz w:val="22"/>
          <w:szCs w:val="22"/>
        </w:rPr>
        <w:t>Cyert</w:t>
      </w:r>
      <w:proofErr w:type="spellEnd"/>
      <w:r w:rsidRPr="00A710D2">
        <w:rPr>
          <w:rFonts w:ascii="Arial" w:hAnsi="Arial" w:cs="Arial"/>
          <w:sz w:val="22"/>
          <w:szCs w:val="22"/>
        </w:rPr>
        <w:t xml:space="preserve"> and March contributed significantly to another decision-making theory in business textbooks, meaning that there had been extended dispersion of their ideas.  These five observations led to the presentation of an argument that much of the decision-making theory produced in business textbooks has been influenced by ideological thought that was prevalent during the Cold War. </w:t>
      </w:r>
      <w:r>
        <w:rPr>
          <w:rFonts w:ascii="Arial" w:hAnsi="Arial" w:cs="Courier"/>
          <w:sz w:val="22"/>
          <w:szCs w:val="26"/>
        </w:rPr>
        <w:br w:type="page"/>
      </w:r>
    </w:p>
    <w:p w14:paraId="77650705" w14:textId="456E2A36" w:rsidR="00A710D2" w:rsidRDefault="00A710D2" w:rsidP="00A710D2">
      <w:pPr>
        <w:pStyle w:val="BodyTextIndent"/>
        <w:spacing w:after="0"/>
        <w:ind w:left="0"/>
        <w:rPr>
          <w:rFonts w:ascii="Arial" w:hAnsi="Arial"/>
          <w:bCs/>
          <w:sz w:val="22"/>
          <w:szCs w:val="22"/>
        </w:rPr>
      </w:pPr>
      <w:r>
        <w:rPr>
          <w:rFonts w:ascii="Arial" w:hAnsi="Arial"/>
          <w:bCs/>
          <w:sz w:val="22"/>
          <w:szCs w:val="22"/>
        </w:rPr>
        <w:lastRenderedPageBreak/>
        <w:t xml:space="preserve">Poster Presentation Time: </w:t>
      </w:r>
      <w:r w:rsidRPr="00A710D2">
        <w:rPr>
          <w:rFonts w:ascii="Arial" w:hAnsi="Arial"/>
          <w:b/>
          <w:bCs/>
          <w:sz w:val="22"/>
          <w:szCs w:val="22"/>
        </w:rPr>
        <w:t>12:00 – 1:30 p.m.</w:t>
      </w:r>
    </w:p>
    <w:p w14:paraId="1AE73999" w14:textId="1E675987" w:rsidR="00A710D2" w:rsidRDefault="00A710D2" w:rsidP="00A710D2">
      <w:pPr>
        <w:pStyle w:val="BodyTextIndent"/>
        <w:spacing w:after="0"/>
        <w:ind w:left="0"/>
        <w:rPr>
          <w:rFonts w:ascii="Arial" w:hAnsi="Arial"/>
          <w:bCs/>
          <w:sz w:val="22"/>
          <w:szCs w:val="22"/>
        </w:rPr>
      </w:pPr>
      <w:r>
        <w:rPr>
          <w:rFonts w:ascii="Arial" w:hAnsi="Arial"/>
          <w:bCs/>
          <w:sz w:val="22"/>
          <w:szCs w:val="22"/>
        </w:rPr>
        <w:t>Poster Board # 46</w:t>
      </w:r>
    </w:p>
    <w:p w14:paraId="79CB40C0" w14:textId="77777777" w:rsidR="00A710D2" w:rsidRDefault="00A710D2" w:rsidP="00A710D2">
      <w:pPr>
        <w:pStyle w:val="BodyTextIndent"/>
        <w:spacing w:after="0"/>
        <w:ind w:left="0"/>
        <w:rPr>
          <w:rFonts w:ascii="Arial" w:hAnsi="Arial"/>
          <w:bCs/>
          <w:sz w:val="22"/>
          <w:szCs w:val="22"/>
        </w:rPr>
      </w:pPr>
    </w:p>
    <w:p w14:paraId="16E8DED9" w14:textId="77777777" w:rsidR="00C11506" w:rsidRPr="00A710D2" w:rsidRDefault="00C11506" w:rsidP="00A710D2">
      <w:pPr>
        <w:pStyle w:val="BodyTextIndent"/>
        <w:spacing w:after="0"/>
        <w:ind w:left="0"/>
        <w:rPr>
          <w:rFonts w:ascii="Arial" w:hAnsi="Arial"/>
          <w:b/>
          <w:bCs/>
          <w:sz w:val="22"/>
          <w:szCs w:val="22"/>
        </w:rPr>
      </w:pPr>
      <w:r w:rsidRPr="00A710D2">
        <w:rPr>
          <w:rFonts w:ascii="Arial" w:hAnsi="Arial"/>
          <w:bCs/>
          <w:sz w:val="22"/>
          <w:szCs w:val="22"/>
        </w:rPr>
        <w:t>A LEAGUE SEEING STARS: AN EXAMINATION OF VIOLENCE, MASCULINITY AND CONCUSSIONS IN THE NHL</w:t>
      </w:r>
    </w:p>
    <w:p w14:paraId="7EB9DC95" w14:textId="0580025C" w:rsidR="00C11506" w:rsidRPr="00A710D2" w:rsidRDefault="00C11506" w:rsidP="00A710D2">
      <w:pPr>
        <w:pStyle w:val="BodyTextIndent"/>
        <w:spacing w:after="0"/>
        <w:ind w:left="0"/>
        <w:rPr>
          <w:rFonts w:ascii="Arial" w:hAnsi="Arial"/>
          <w:sz w:val="22"/>
          <w:szCs w:val="22"/>
        </w:rPr>
      </w:pPr>
      <w:r w:rsidRPr="00A710D2">
        <w:rPr>
          <w:rFonts w:ascii="Arial" w:hAnsi="Arial"/>
          <w:sz w:val="22"/>
          <w:szCs w:val="22"/>
        </w:rPr>
        <w:t xml:space="preserve">     Presenter: Adam O’Neill</w:t>
      </w:r>
      <w:r w:rsidR="00A710D2">
        <w:rPr>
          <w:rFonts w:ascii="Arial" w:hAnsi="Arial"/>
          <w:sz w:val="22"/>
          <w:szCs w:val="22"/>
        </w:rPr>
        <w:t>, Human Kinetics</w:t>
      </w:r>
    </w:p>
    <w:p w14:paraId="3B504859" w14:textId="77777777" w:rsidR="00C11506" w:rsidRPr="00A710D2" w:rsidRDefault="00C11506" w:rsidP="00A710D2">
      <w:pPr>
        <w:pStyle w:val="BodyTextIndent"/>
        <w:spacing w:after="0"/>
        <w:ind w:left="0"/>
        <w:rPr>
          <w:rFonts w:ascii="Arial" w:hAnsi="Arial"/>
          <w:sz w:val="22"/>
          <w:szCs w:val="22"/>
        </w:rPr>
      </w:pPr>
      <w:r w:rsidRPr="00A710D2">
        <w:rPr>
          <w:rFonts w:ascii="Arial" w:hAnsi="Arial"/>
          <w:sz w:val="22"/>
          <w:szCs w:val="22"/>
        </w:rPr>
        <w:t xml:space="preserve">     Supervisor: Charlene Weaving</w:t>
      </w:r>
    </w:p>
    <w:p w14:paraId="11F460DE" w14:textId="77777777" w:rsidR="00C11506" w:rsidRPr="00A710D2" w:rsidRDefault="00C11506" w:rsidP="00A710D2">
      <w:pPr>
        <w:pStyle w:val="BodyTextIndent"/>
        <w:spacing w:after="0"/>
        <w:ind w:left="0"/>
        <w:rPr>
          <w:rFonts w:ascii="Arial" w:hAnsi="Arial"/>
          <w:sz w:val="22"/>
          <w:szCs w:val="22"/>
        </w:rPr>
      </w:pPr>
    </w:p>
    <w:p w14:paraId="02DA973E" w14:textId="6734D2A7" w:rsidR="00C11506" w:rsidRDefault="00C11506" w:rsidP="00A710D2">
      <w:pPr>
        <w:rPr>
          <w:rFonts w:ascii="Arial" w:hAnsi="Arial" w:cs="Courier"/>
          <w:sz w:val="22"/>
          <w:szCs w:val="26"/>
        </w:rPr>
      </w:pPr>
      <w:r w:rsidRPr="00A710D2">
        <w:rPr>
          <w:rFonts w:ascii="Arial" w:hAnsi="Arial" w:cs="Arial"/>
          <w:sz w:val="22"/>
          <w:szCs w:val="22"/>
        </w:rPr>
        <w:t>Concussions are a growing concern in the NHL; however, there is a gap in concussion research from a socio-cultural perspective.  This study philosophically examines the relationship between violence, masculinity and concussions in the NHL.  The culture of the NHL is examined to identify possible factors in the league which create a high risk environment for the players. The following factors were identified as increasing the risk of head injuries: equipment, faster game speed, and a celebration and expectation of hyper-masculinity which promotes aggression, toughness and stoicism. The expectation that players play through injury is examined in the context of head injuries, and I argue that players should not play through injury in these cases. The NHL’s Rule 48, which regulates checks to the head is outlined in order to understand how the league currently deals with headshots. Based on paternalism arguments for banning headshots in boxing formulated by Dixon (2007) in “Boxing, Paternalism and Legal Moralism” arguments are made for banning headshots in the NHL. I also analyze the moral responsibility of the team physicians to regulate a concussed player’s playing time. Lastly, I make recommendations to protect players from concussions in the NHL, which include equipment modifications, educating players on the severity of concussions and increased testing and awareness.</w:t>
      </w:r>
      <w:r>
        <w:rPr>
          <w:rFonts w:ascii="Arial" w:hAnsi="Arial" w:cs="Courier"/>
          <w:sz w:val="22"/>
          <w:szCs w:val="26"/>
        </w:rPr>
        <w:br w:type="page"/>
      </w:r>
    </w:p>
    <w:p w14:paraId="3E496620" w14:textId="0B6A52DD" w:rsidR="00690F1E" w:rsidRDefault="00690F1E" w:rsidP="00F10BDA">
      <w:pPr>
        <w:widowControl w:val="0"/>
        <w:autoSpaceDE w:val="0"/>
        <w:autoSpaceDN w:val="0"/>
        <w:adjustRightInd w:val="0"/>
        <w:rPr>
          <w:rFonts w:ascii="Arial" w:hAnsi="Arial" w:cs="Courier"/>
          <w:sz w:val="22"/>
          <w:szCs w:val="26"/>
        </w:rPr>
      </w:pPr>
      <w:r>
        <w:rPr>
          <w:rFonts w:ascii="Arial" w:hAnsi="Arial" w:cs="Courier"/>
          <w:sz w:val="22"/>
          <w:szCs w:val="26"/>
        </w:rPr>
        <w:lastRenderedPageBreak/>
        <w:t xml:space="preserve">Poster Presentation Time: </w:t>
      </w:r>
      <w:r w:rsidRPr="00690F1E">
        <w:rPr>
          <w:rFonts w:ascii="Arial" w:hAnsi="Arial" w:cs="Courier"/>
          <w:b/>
          <w:sz w:val="22"/>
          <w:szCs w:val="26"/>
        </w:rPr>
        <w:t>12:00 – 1:30 p.m.</w:t>
      </w:r>
    </w:p>
    <w:p w14:paraId="41002D63" w14:textId="4B06F5BC" w:rsidR="00690F1E" w:rsidRDefault="00690F1E" w:rsidP="00F10BDA">
      <w:pPr>
        <w:widowControl w:val="0"/>
        <w:autoSpaceDE w:val="0"/>
        <w:autoSpaceDN w:val="0"/>
        <w:adjustRightInd w:val="0"/>
        <w:rPr>
          <w:rFonts w:ascii="Arial" w:hAnsi="Arial" w:cs="Courier"/>
          <w:sz w:val="22"/>
          <w:szCs w:val="26"/>
        </w:rPr>
      </w:pPr>
      <w:r>
        <w:rPr>
          <w:rFonts w:ascii="Arial" w:hAnsi="Arial" w:cs="Courier"/>
          <w:sz w:val="22"/>
          <w:szCs w:val="26"/>
        </w:rPr>
        <w:t>Poster Board # 47</w:t>
      </w:r>
    </w:p>
    <w:p w14:paraId="20DFB3C4" w14:textId="77777777" w:rsidR="00690F1E" w:rsidRDefault="00690F1E" w:rsidP="00F10BDA">
      <w:pPr>
        <w:widowControl w:val="0"/>
        <w:autoSpaceDE w:val="0"/>
        <w:autoSpaceDN w:val="0"/>
        <w:adjustRightInd w:val="0"/>
        <w:rPr>
          <w:rFonts w:ascii="Arial" w:hAnsi="Arial" w:cs="Courier"/>
          <w:sz w:val="22"/>
          <w:szCs w:val="26"/>
        </w:rPr>
      </w:pPr>
    </w:p>
    <w:p w14:paraId="68A9BB6E" w14:textId="2CB04F2F" w:rsidR="00F10BDA" w:rsidRPr="00B60BC4" w:rsidRDefault="00F10BDA" w:rsidP="00F10BDA">
      <w:pPr>
        <w:widowControl w:val="0"/>
        <w:autoSpaceDE w:val="0"/>
        <w:autoSpaceDN w:val="0"/>
        <w:adjustRightInd w:val="0"/>
        <w:rPr>
          <w:rFonts w:ascii="Arial" w:hAnsi="Arial" w:cs="Courier"/>
          <w:sz w:val="22"/>
          <w:szCs w:val="26"/>
        </w:rPr>
      </w:pPr>
      <w:r>
        <w:rPr>
          <w:rFonts w:ascii="Arial" w:hAnsi="Arial" w:cs="Courier"/>
          <w:sz w:val="22"/>
          <w:szCs w:val="26"/>
        </w:rPr>
        <w:t>TEST-RETEST RELIABILITY OF THE SIX-MINUTE WALK TEST IN INDIVIDUALS WITH DOWN SYNDROME</w:t>
      </w:r>
    </w:p>
    <w:p w14:paraId="52886159" w14:textId="7AB9A059" w:rsidR="00F10BDA" w:rsidRDefault="00F10BDA" w:rsidP="00F10BDA">
      <w:pPr>
        <w:widowControl w:val="0"/>
        <w:autoSpaceDE w:val="0"/>
        <w:autoSpaceDN w:val="0"/>
        <w:adjustRightInd w:val="0"/>
        <w:rPr>
          <w:rFonts w:ascii="Arial" w:hAnsi="Arial" w:cs="Courier"/>
          <w:sz w:val="22"/>
          <w:szCs w:val="26"/>
        </w:rPr>
      </w:pPr>
      <w:r>
        <w:rPr>
          <w:rFonts w:ascii="Arial" w:hAnsi="Arial" w:cs="Courier"/>
          <w:sz w:val="22"/>
          <w:szCs w:val="26"/>
        </w:rPr>
        <w:t xml:space="preserve">     Presenter: </w:t>
      </w:r>
      <w:r w:rsidRPr="00B60BC4">
        <w:rPr>
          <w:rFonts w:ascii="Arial" w:hAnsi="Arial" w:cs="Courier"/>
          <w:sz w:val="22"/>
          <w:szCs w:val="26"/>
        </w:rPr>
        <w:t>K</w:t>
      </w:r>
      <w:r>
        <w:rPr>
          <w:rFonts w:ascii="Arial" w:hAnsi="Arial" w:cs="Courier"/>
          <w:sz w:val="22"/>
          <w:szCs w:val="26"/>
        </w:rPr>
        <w:t>ristin</w:t>
      </w:r>
      <w:r w:rsidRPr="00B60BC4">
        <w:rPr>
          <w:rFonts w:ascii="Arial" w:hAnsi="Arial" w:cs="Courier"/>
          <w:sz w:val="22"/>
          <w:szCs w:val="26"/>
        </w:rPr>
        <w:t xml:space="preserve"> Osterling, </w:t>
      </w:r>
      <w:r w:rsidR="00690F1E">
        <w:rPr>
          <w:rFonts w:ascii="Arial" w:hAnsi="Arial" w:cs="Courier"/>
          <w:sz w:val="22"/>
          <w:szCs w:val="26"/>
        </w:rPr>
        <w:t>Human Kinetics</w:t>
      </w:r>
    </w:p>
    <w:p w14:paraId="550B6CDF" w14:textId="0DD68BB0" w:rsidR="00F10BDA" w:rsidRPr="00B60BC4" w:rsidRDefault="00F10BDA" w:rsidP="00F10BDA">
      <w:pPr>
        <w:widowControl w:val="0"/>
        <w:autoSpaceDE w:val="0"/>
        <w:autoSpaceDN w:val="0"/>
        <w:adjustRightInd w:val="0"/>
        <w:rPr>
          <w:rFonts w:ascii="Arial" w:hAnsi="Arial" w:cs="Courier"/>
          <w:sz w:val="22"/>
          <w:szCs w:val="26"/>
        </w:rPr>
      </w:pPr>
      <w:r>
        <w:rPr>
          <w:rFonts w:ascii="Arial" w:hAnsi="Arial" w:cs="Courier"/>
          <w:sz w:val="22"/>
          <w:szCs w:val="26"/>
        </w:rPr>
        <w:t xml:space="preserve">     Supervisors: Amanda </w:t>
      </w:r>
      <w:r w:rsidR="00690F1E">
        <w:rPr>
          <w:rFonts w:ascii="Arial" w:hAnsi="Arial" w:cs="Courier"/>
          <w:sz w:val="22"/>
          <w:szCs w:val="26"/>
        </w:rPr>
        <w:t>Casey and</w:t>
      </w:r>
      <w:r w:rsidRPr="00B60BC4">
        <w:rPr>
          <w:rFonts w:ascii="Arial" w:hAnsi="Arial" w:cs="Courier"/>
          <w:sz w:val="22"/>
          <w:szCs w:val="26"/>
        </w:rPr>
        <w:t xml:space="preserve"> </w:t>
      </w:r>
      <w:r>
        <w:rPr>
          <w:rFonts w:ascii="Arial" w:hAnsi="Arial" w:cs="Courier"/>
          <w:sz w:val="22"/>
          <w:szCs w:val="26"/>
        </w:rPr>
        <w:t>Sunny Wang</w:t>
      </w:r>
      <w:r w:rsidRPr="00B60BC4">
        <w:rPr>
          <w:rFonts w:ascii="Arial" w:hAnsi="Arial" w:cs="Courier"/>
          <w:sz w:val="22"/>
          <w:szCs w:val="26"/>
        </w:rPr>
        <w:t xml:space="preserve"> </w:t>
      </w:r>
    </w:p>
    <w:p w14:paraId="325C832D" w14:textId="77777777" w:rsidR="00F10BDA" w:rsidRPr="00B60BC4" w:rsidRDefault="00F10BDA" w:rsidP="00F10BDA">
      <w:pPr>
        <w:widowControl w:val="0"/>
        <w:autoSpaceDE w:val="0"/>
        <w:autoSpaceDN w:val="0"/>
        <w:adjustRightInd w:val="0"/>
        <w:jc w:val="both"/>
        <w:rPr>
          <w:rFonts w:ascii="Arial" w:hAnsi="Arial" w:cs="Courier"/>
          <w:sz w:val="22"/>
          <w:szCs w:val="26"/>
        </w:rPr>
      </w:pPr>
    </w:p>
    <w:p w14:paraId="222118DC" w14:textId="77777777" w:rsidR="00F10BDA" w:rsidRPr="00B60BC4" w:rsidRDefault="00F10BDA" w:rsidP="00F10BDA">
      <w:pPr>
        <w:jc w:val="both"/>
        <w:rPr>
          <w:rFonts w:ascii="Arial" w:hAnsi="Arial"/>
          <w:sz w:val="22"/>
        </w:rPr>
      </w:pPr>
      <w:r w:rsidRPr="00B60BC4">
        <w:rPr>
          <w:rFonts w:ascii="Arial" w:hAnsi="Arial" w:cs="Courier"/>
          <w:sz w:val="22"/>
          <w:szCs w:val="26"/>
        </w:rPr>
        <w:t xml:space="preserve">Multiple studies examining the effects of aerobic training on individuals with Intellectual Disability including Down syndrome (DS), infer that exercise programs are beneficial and safe for individuals with DS (Dodd &amp; Shields, 2005). Making an easy-to-administer practical field test will encourage educators, physicians and caregivers to increase the use of testing amongst people with DS. </w:t>
      </w:r>
      <w:r w:rsidRPr="00B60BC4">
        <w:rPr>
          <w:rFonts w:ascii="Arial" w:hAnsi="Arial" w:cs="Courier"/>
          <w:b/>
          <w:sz w:val="22"/>
          <w:szCs w:val="26"/>
        </w:rPr>
        <w:t>PURPOSE:</w:t>
      </w:r>
      <w:r>
        <w:rPr>
          <w:rFonts w:ascii="Arial" w:hAnsi="Arial" w:cs="Courier"/>
          <w:sz w:val="22"/>
          <w:szCs w:val="26"/>
        </w:rPr>
        <w:t xml:space="preserve"> </w:t>
      </w:r>
      <w:r w:rsidRPr="00B60BC4">
        <w:rPr>
          <w:rFonts w:ascii="Arial" w:hAnsi="Arial" w:cs="Courier"/>
          <w:sz w:val="22"/>
          <w:szCs w:val="26"/>
        </w:rPr>
        <w:t xml:space="preserve">The current study measured whether the Six Minute Walk Test (6MWT) may be a reliable tool for assessing cardiorespiratory fitness when adapted to meet the needs of adolescents and young adults (age 11-26) with DS. </w:t>
      </w:r>
      <w:r w:rsidRPr="00B60BC4">
        <w:rPr>
          <w:rFonts w:ascii="Arial" w:hAnsi="Arial" w:cs="Courier"/>
          <w:b/>
          <w:sz w:val="22"/>
          <w:szCs w:val="26"/>
        </w:rPr>
        <w:t>METHODS:</w:t>
      </w:r>
      <w:r>
        <w:rPr>
          <w:rFonts w:ascii="Arial" w:hAnsi="Arial" w:cs="Courier"/>
          <w:sz w:val="22"/>
          <w:szCs w:val="26"/>
        </w:rPr>
        <w:t xml:space="preserve"> </w:t>
      </w:r>
      <w:r w:rsidRPr="00B60BC4">
        <w:rPr>
          <w:rFonts w:ascii="Arial" w:hAnsi="Arial" w:cs="Courier"/>
          <w:sz w:val="22"/>
          <w:szCs w:val="26"/>
        </w:rPr>
        <w:t xml:space="preserve">Each participant (n=55) performed the 6MWT four times, including two practice tests conducted over the span of two weeks. All tests were carried out in a 20m corridor at a university complex. Participants were required to walk as far as possible for the duration of six minutes over 40m laps. Distance walked, heart rate, blood pressure and perceived exertion were measured across the four tests (T1, T2, T3, T4). </w:t>
      </w:r>
      <w:r w:rsidRPr="00B60BC4">
        <w:rPr>
          <w:rFonts w:ascii="Arial" w:hAnsi="Arial" w:cs="Courier"/>
          <w:b/>
          <w:sz w:val="22"/>
          <w:szCs w:val="26"/>
        </w:rPr>
        <w:t>RESULTS:</w:t>
      </w:r>
      <w:r>
        <w:rPr>
          <w:rFonts w:ascii="Arial" w:hAnsi="Arial" w:cs="Courier"/>
          <w:sz w:val="22"/>
          <w:szCs w:val="26"/>
        </w:rPr>
        <w:t xml:space="preserve"> </w:t>
      </w:r>
      <w:r w:rsidRPr="00B60BC4">
        <w:rPr>
          <w:rFonts w:ascii="Arial" w:hAnsi="Arial" w:cs="Courier"/>
          <w:sz w:val="22"/>
          <w:szCs w:val="26"/>
        </w:rPr>
        <w:t xml:space="preserve">The 6MWT was determined reliable (F(1,52)=1.829; P=0.182), showing consistency between the last two tests indicating a possible learning effect. There was also significant difference (F(2,54)=8.148; P=0.001) in the 6-Minute Walking Distance (6MWD) among individuals with mild, moderate and severe intellectual disabilities. Level of intellectual functioning, BMI, heart rate and physical activity level were all found to have influenced the 6MWDs. </w:t>
      </w:r>
      <w:r w:rsidRPr="00B60BC4">
        <w:rPr>
          <w:rFonts w:ascii="Arial" w:hAnsi="Arial" w:cs="Courier"/>
          <w:b/>
          <w:sz w:val="22"/>
          <w:szCs w:val="26"/>
        </w:rPr>
        <w:t>CONCLUSIONS:</w:t>
      </w:r>
      <w:r>
        <w:rPr>
          <w:rFonts w:ascii="Arial" w:hAnsi="Arial" w:cs="Courier"/>
          <w:sz w:val="22"/>
          <w:szCs w:val="26"/>
        </w:rPr>
        <w:t xml:space="preserve"> </w:t>
      </w:r>
      <w:r w:rsidRPr="00B60BC4">
        <w:rPr>
          <w:rFonts w:ascii="Arial" w:hAnsi="Arial" w:cs="Courier"/>
          <w:sz w:val="22"/>
          <w:szCs w:val="26"/>
        </w:rPr>
        <w:t xml:space="preserve">Overall, the 6MWT may be a reliable tool for assessing adolescents and young adults with DS as long as a possible learning effect is taken into account. </w:t>
      </w:r>
    </w:p>
    <w:p w14:paraId="38E455BA" w14:textId="01688790" w:rsidR="00475B5A" w:rsidRPr="00475B5A" w:rsidRDefault="00475B5A" w:rsidP="00475B5A">
      <w:pPr>
        <w:rPr>
          <w:rFonts w:ascii="Arial" w:hAnsi="Arial"/>
          <w:sz w:val="22"/>
        </w:rPr>
      </w:pPr>
      <w:r>
        <w:rPr>
          <w:rFonts w:ascii="Arial" w:hAnsi="Arial"/>
          <w:sz w:val="22"/>
        </w:rPr>
        <w:br w:type="page"/>
      </w:r>
    </w:p>
    <w:p w14:paraId="1BD7E216" w14:textId="4663170D" w:rsidR="00690F1E" w:rsidRDefault="00690F1E" w:rsidP="00690F1E">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4C35132D" w14:textId="77777777" w:rsidR="00690F1E" w:rsidRDefault="00690F1E" w:rsidP="00690F1E">
      <w:pPr>
        <w:rPr>
          <w:rFonts w:ascii="Arial" w:hAnsi="Arial" w:cs="Arial"/>
          <w:sz w:val="22"/>
          <w:szCs w:val="22"/>
        </w:rPr>
      </w:pPr>
      <w:r>
        <w:rPr>
          <w:rFonts w:ascii="Arial" w:hAnsi="Arial" w:cs="Arial"/>
          <w:sz w:val="22"/>
          <w:szCs w:val="22"/>
        </w:rPr>
        <w:t>Poster Board # 48</w:t>
      </w:r>
    </w:p>
    <w:p w14:paraId="095B9E4C" w14:textId="77777777" w:rsidR="00690F1E" w:rsidRDefault="00690F1E" w:rsidP="00690F1E">
      <w:pPr>
        <w:rPr>
          <w:rFonts w:ascii="Arial" w:hAnsi="Arial" w:cs="Arial"/>
          <w:sz w:val="22"/>
          <w:szCs w:val="22"/>
        </w:rPr>
      </w:pPr>
    </w:p>
    <w:p w14:paraId="0C544DB3" w14:textId="044412AF" w:rsidR="00690F1E" w:rsidRDefault="00690F1E" w:rsidP="00690F1E">
      <w:pPr>
        <w:rPr>
          <w:rFonts w:ascii="Arial" w:hAnsi="Arial" w:cs="Arial"/>
          <w:sz w:val="22"/>
          <w:szCs w:val="22"/>
        </w:rPr>
      </w:pPr>
      <w:r>
        <w:rPr>
          <w:rFonts w:ascii="Arial" w:hAnsi="Arial" w:cs="Arial"/>
          <w:sz w:val="22"/>
          <w:szCs w:val="22"/>
        </w:rPr>
        <w:t>POLITICS OF WATER Q</w:t>
      </w:r>
      <w:r w:rsidRPr="0071210B">
        <w:rPr>
          <w:rFonts w:ascii="Arial" w:hAnsi="Arial" w:cs="Arial"/>
          <w:sz w:val="22"/>
          <w:szCs w:val="22"/>
        </w:rPr>
        <w:t xml:space="preserve">UALITY </w:t>
      </w:r>
      <w:r>
        <w:rPr>
          <w:rFonts w:ascii="Arial" w:hAnsi="Arial" w:cs="Arial"/>
          <w:sz w:val="22"/>
          <w:szCs w:val="22"/>
        </w:rPr>
        <w:t>MONITORING: CONTROVERSIAL MANAGEMENT IN THE CANADIAN OIL SANDS LOWER ATHABASCA WATERSHED</w:t>
      </w:r>
    </w:p>
    <w:p w14:paraId="057076CD" w14:textId="77777777" w:rsidR="00690F1E" w:rsidRDefault="00690F1E" w:rsidP="00690F1E">
      <w:pPr>
        <w:rPr>
          <w:rFonts w:ascii="Arial" w:hAnsi="Arial" w:cs="Arial"/>
          <w:sz w:val="22"/>
          <w:szCs w:val="22"/>
        </w:rPr>
      </w:pPr>
      <w:r>
        <w:rPr>
          <w:rFonts w:ascii="Arial" w:hAnsi="Arial" w:cs="Arial"/>
          <w:sz w:val="22"/>
          <w:szCs w:val="22"/>
        </w:rPr>
        <w:t xml:space="preserve">     Presenter: Steve Pierce, Aquatic Resources and Earth Sciences</w:t>
      </w:r>
    </w:p>
    <w:p w14:paraId="6C333FAB" w14:textId="40247964" w:rsidR="00690F1E" w:rsidRPr="0071210B" w:rsidRDefault="00690F1E" w:rsidP="00690F1E">
      <w:pPr>
        <w:rPr>
          <w:rFonts w:ascii="Arial" w:hAnsi="Arial" w:cs="Arial"/>
          <w:sz w:val="22"/>
          <w:szCs w:val="22"/>
        </w:rPr>
      </w:pPr>
      <w:r>
        <w:rPr>
          <w:rFonts w:ascii="Arial" w:hAnsi="Arial" w:cs="Arial"/>
          <w:sz w:val="22"/>
          <w:szCs w:val="22"/>
        </w:rPr>
        <w:t xml:space="preserve">     Supervisor: Peter Clancy  </w:t>
      </w:r>
    </w:p>
    <w:p w14:paraId="35EA383C" w14:textId="77777777" w:rsidR="00475B5A" w:rsidRPr="00690F1E" w:rsidRDefault="00475B5A" w:rsidP="00475B5A">
      <w:pPr>
        <w:pStyle w:val="PlainText"/>
        <w:rPr>
          <w:rFonts w:ascii="Arial" w:hAnsi="Arial" w:cs="Arial"/>
        </w:rPr>
      </w:pPr>
    </w:p>
    <w:p w14:paraId="22D90408" w14:textId="2AB9923E" w:rsidR="00475B5A" w:rsidRPr="00690F1E" w:rsidRDefault="00475B5A" w:rsidP="00475B5A">
      <w:pPr>
        <w:pStyle w:val="PlainText"/>
        <w:rPr>
          <w:rFonts w:ascii="Arial" w:hAnsi="Arial" w:cs="Arial"/>
        </w:rPr>
      </w:pPr>
      <w:r w:rsidRPr="00690F1E">
        <w:rPr>
          <w:rFonts w:ascii="Arial" w:hAnsi="Arial" w:cs="Arial"/>
        </w:rPr>
        <w:t>A fundamental question surrounding the Alberta oil sands is how much of an impact its industrial activity is having on surrounding aquatic systems, namely the Athabasca River. Studies have been conducted with the intention of addressing this problem, but the results have been limiting, and fail to assess the bigger picture. Academic reports from scientists at the University of Alberta were able to identify oil sands development as a significant source of contamination for the Athabasca watershed. However, due to the controversial nature of this industry, government-based studies have been conducted that severely downplay the issues at hand. The result is ambiguity; due to these conflicting findings and opinions, the state of the Athabasca watershed is still in question. This project will evaluate the water monitoring activities and findings associated with the Athabasca based on a number of scientific studies, and tie in their relation to the oil sands operations. The oil sands controversy has fused science and policy together, creating an unsustainable dilemma that cannot be easily resolved. By evaluating the various water monitoring reports attributed to the state of the Athabasca, a concise understanding of the issues at hand, and the possibilities for the future will be created.</w:t>
      </w:r>
    </w:p>
    <w:p w14:paraId="6E134E18" w14:textId="77777777" w:rsidR="00475B5A" w:rsidRDefault="00475B5A">
      <w:pPr>
        <w:rPr>
          <w:rFonts w:ascii="Arial" w:hAnsi="Arial"/>
          <w:sz w:val="22"/>
        </w:rPr>
      </w:pPr>
    </w:p>
    <w:p w14:paraId="10AF8740" w14:textId="77777777" w:rsidR="00475B5A" w:rsidRDefault="00475B5A">
      <w:pPr>
        <w:rPr>
          <w:rFonts w:ascii="Arial" w:hAnsi="Arial"/>
          <w:sz w:val="22"/>
        </w:rPr>
      </w:pPr>
      <w:r>
        <w:rPr>
          <w:rFonts w:ascii="Arial" w:hAnsi="Arial"/>
          <w:sz w:val="22"/>
        </w:rPr>
        <w:br w:type="page"/>
      </w:r>
    </w:p>
    <w:p w14:paraId="54B549B4" w14:textId="6CAD383C" w:rsidR="0077489F" w:rsidRPr="0077489F" w:rsidRDefault="0077489F" w:rsidP="00C83175">
      <w:pPr>
        <w:rPr>
          <w:rFonts w:ascii="Arial" w:hAnsi="Arial"/>
          <w:b/>
          <w:sz w:val="22"/>
        </w:rPr>
      </w:pPr>
      <w:r>
        <w:rPr>
          <w:rFonts w:ascii="Arial" w:hAnsi="Arial"/>
          <w:sz w:val="22"/>
        </w:rPr>
        <w:lastRenderedPageBreak/>
        <w:t xml:space="preserve">Poster Presentation Time: </w:t>
      </w:r>
      <w:r>
        <w:rPr>
          <w:rFonts w:ascii="Arial" w:hAnsi="Arial"/>
          <w:b/>
          <w:sz w:val="22"/>
        </w:rPr>
        <w:t>12:00 – 1:30 p.m.</w:t>
      </w:r>
    </w:p>
    <w:p w14:paraId="4E395820" w14:textId="08F6A6AF" w:rsidR="0077489F" w:rsidRDefault="0077489F" w:rsidP="00C83175">
      <w:pPr>
        <w:rPr>
          <w:rFonts w:ascii="Arial" w:hAnsi="Arial"/>
          <w:sz w:val="22"/>
        </w:rPr>
      </w:pPr>
      <w:r>
        <w:rPr>
          <w:rFonts w:ascii="Arial" w:hAnsi="Arial"/>
          <w:sz w:val="22"/>
        </w:rPr>
        <w:t>Poster Board # 49</w:t>
      </w:r>
    </w:p>
    <w:p w14:paraId="49D96258" w14:textId="77777777" w:rsidR="0077489F" w:rsidRDefault="0077489F" w:rsidP="00C83175">
      <w:pPr>
        <w:rPr>
          <w:rFonts w:ascii="Arial" w:hAnsi="Arial"/>
          <w:sz w:val="22"/>
        </w:rPr>
      </w:pPr>
    </w:p>
    <w:p w14:paraId="557C4AD2" w14:textId="12FB7B49" w:rsidR="00C83175" w:rsidRDefault="00C83175" w:rsidP="00C83175">
      <w:pPr>
        <w:rPr>
          <w:rFonts w:ascii="Arial" w:hAnsi="Arial"/>
          <w:sz w:val="22"/>
        </w:rPr>
      </w:pPr>
      <w:r>
        <w:rPr>
          <w:rFonts w:ascii="Arial" w:hAnsi="Arial"/>
          <w:sz w:val="22"/>
        </w:rPr>
        <w:t>TAKE IT LIKE A MAN: AN EXAMINATION OF SEXUAL ABUSE AND HOCKEY</w:t>
      </w:r>
      <w:r>
        <w:rPr>
          <w:rFonts w:ascii="Arial" w:hAnsi="Arial"/>
          <w:sz w:val="22"/>
        </w:rPr>
        <w:br/>
        <w:t xml:space="preserve">     Presenter: Laken Pitts</w:t>
      </w:r>
      <w:r w:rsidR="0077489F">
        <w:rPr>
          <w:rFonts w:ascii="Arial" w:hAnsi="Arial"/>
          <w:sz w:val="22"/>
        </w:rPr>
        <w:t>, Human Kinetics</w:t>
      </w:r>
      <w:r>
        <w:rPr>
          <w:rFonts w:ascii="Arial" w:hAnsi="Arial"/>
          <w:sz w:val="22"/>
        </w:rPr>
        <w:br/>
        <w:t xml:space="preserve">     Supervisor: Charlene Weaving</w:t>
      </w:r>
    </w:p>
    <w:p w14:paraId="409AF024" w14:textId="77777777" w:rsidR="0077489F" w:rsidRDefault="0077489F" w:rsidP="00C83175">
      <w:pPr>
        <w:rPr>
          <w:rFonts w:ascii="Arial" w:hAnsi="Arial"/>
          <w:sz w:val="22"/>
        </w:rPr>
      </w:pPr>
    </w:p>
    <w:p w14:paraId="1C4F4118" w14:textId="4DCCB079" w:rsidR="00C83175" w:rsidRPr="00B81355" w:rsidRDefault="00C83175" w:rsidP="00C83175">
      <w:pPr>
        <w:rPr>
          <w:rFonts w:ascii="Arial" w:hAnsi="Arial"/>
          <w:sz w:val="22"/>
        </w:rPr>
      </w:pPr>
      <w:r w:rsidRPr="0066702E">
        <w:rPr>
          <w:rFonts w:ascii="Arial" w:hAnsi="Arial"/>
          <w:sz w:val="22"/>
        </w:rPr>
        <w:t xml:space="preserve">In 1996, it was shocking to learn that esteemed hockey coach Graham James had been arrested on charges of sexual assault and it was further uncovered that male professional hockey players were the victims. Since then, there has been heightened media interest in hockey and cases of sexual abuse, further fueled by the publication of Theo Fleury’s book, </w:t>
      </w:r>
      <w:r w:rsidRPr="0066702E">
        <w:rPr>
          <w:rFonts w:ascii="Arial" w:hAnsi="Arial"/>
          <w:i/>
          <w:sz w:val="22"/>
        </w:rPr>
        <w:t>Playing with Fire</w:t>
      </w:r>
      <w:r w:rsidRPr="0066702E">
        <w:rPr>
          <w:rFonts w:ascii="Arial" w:hAnsi="Arial"/>
          <w:sz w:val="22"/>
        </w:rPr>
        <w:t xml:space="preserve"> in 2009.The hockey culture requires conforming to masculine ideals in a highly competitive field, creating barriers to disclosure and overcoming the abuse. Using a content analysis of Fleury’s autobiography, this study analyzes how enduring and surviving sexual abuse shaped his experiences from childhood until after his retirement from a successful NHL career. Criteria developed by Brackenridge (2001) were applied to understand the following: I) how the hockey culture contributes to sexual abuse, II) the connection between hockey, masculinity and Canadian nation</w:t>
      </w:r>
      <w:r>
        <w:rPr>
          <w:rFonts w:ascii="Arial" w:hAnsi="Arial"/>
          <w:sz w:val="22"/>
        </w:rPr>
        <w:t xml:space="preserve">ality, and III) the long-term effects of sexual abuse and post-disclosure reactions. Overall, I argue that hockey culture has features that can contribute to sexual abuse of athletes by their coaches. Fleury’s case draws attention to these features and he should be recognized as a leader in abuse awareness and victim support. </w:t>
      </w:r>
    </w:p>
    <w:p w14:paraId="754E2F32" w14:textId="5F70EEA2" w:rsidR="0019211C" w:rsidRDefault="0019211C" w:rsidP="0019211C">
      <w:pPr>
        <w:rPr>
          <w:rFonts w:ascii="Arial" w:hAnsi="Arial" w:cs="Arial"/>
          <w:sz w:val="22"/>
          <w:szCs w:val="22"/>
        </w:rPr>
      </w:pPr>
      <w:r w:rsidRPr="0030654B">
        <w:rPr>
          <w:rFonts w:ascii="Arial" w:hAnsi="Arial" w:cs="Arial"/>
          <w:sz w:val="22"/>
          <w:szCs w:val="22"/>
        </w:rPr>
        <w:t xml:space="preserve"> </w:t>
      </w:r>
    </w:p>
    <w:p w14:paraId="5BB9567D" w14:textId="77777777" w:rsidR="0019211C" w:rsidRDefault="0019211C">
      <w:pPr>
        <w:rPr>
          <w:rFonts w:ascii="Arial" w:hAnsi="Arial" w:cs="Arial"/>
          <w:sz w:val="22"/>
          <w:szCs w:val="22"/>
        </w:rPr>
      </w:pPr>
      <w:r>
        <w:rPr>
          <w:rFonts w:ascii="Arial" w:hAnsi="Arial" w:cs="Arial"/>
          <w:sz w:val="22"/>
          <w:szCs w:val="22"/>
        </w:rPr>
        <w:br w:type="page"/>
      </w:r>
    </w:p>
    <w:p w14:paraId="28D5F91C" w14:textId="2CA85AE2" w:rsidR="00E21CD0" w:rsidRPr="00E21CD0" w:rsidRDefault="00E21CD0" w:rsidP="0019211C">
      <w:pPr>
        <w:rPr>
          <w:rFonts w:ascii="Arial" w:hAnsi="Arial" w:cs="Arial"/>
          <w:b/>
          <w:sz w:val="22"/>
          <w:szCs w:val="22"/>
        </w:rPr>
      </w:pPr>
      <w:r>
        <w:rPr>
          <w:rFonts w:ascii="Arial" w:hAnsi="Arial" w:cs="Arial"/>
          <w:sz w:val="22"/>
          <w:szCs w:val="22"/>
        </w:rPr>
        <w:lastRenderedPageBreak/>
        <w:t xml:space="preserve">Poster Presentation Time: </w:t>
      </w:r>
      <w:r>
        <w:rPr>
          <w:rFonts w:ascii="Arial" w:hAnsi="Arial" w:cs="Arial"/>
          <w:b/>
          <w:sz w:val="22"/>
          <w:szCs w:val="22"/>
        </w:rPr>
        <w:t>3:00 – 4:30 p.m.</w:t>
      </w:r>
    </w:p>
    <w:p w14:paraId="431508CA" w14:textId="0BE5CA59" w:rsidR="00E21CD0" w:rsidRDefault="00E21CD0" w:rsidP="0019211C">
      <w:pPr>
        <w:rPr>
          <w:rFonts w:ascii="Arial" w:hAnsi="Arial" w:cs="Arial"/>
          <w:sz w:val="22"/>
          <w:szCs w:val="22"/>
        </w:rPr>
      </w:pPr>
      <w:r>
        <w:rPr>
          <w:rFonts w:ascii="Arial" w:hAnsi="Arial" w:cs="Arial"/>
          <w:sz w:val="22"/>
          <w:szCs w:val="22"/>
        </w:rPr>
        <w:t>Poster Board # 50</w:t>
      </w:r>
    </w:p>
    <w:p w14:paraId="33C26121" w14:textId="77777777" w:rsidR="00E21CD0" w:rsidRDefault="00E21CD0" w:rsidP="0019211C">
      <w:pPr>
        <w:rPr>
          <w:rFonts w:ascii="Arial" w:hAnsi="Arial" w:cs="Arial"/>
          <w:sz w:val="22"/>
          <w:szCs w:val="22"/>
        </w:rPr>
      </w:pPr>
    </w:p>
    <w:p w14:paraId="10D30D34" w14:textId="0A7F9665" w:rsidR="0019211C" w:rsidRPr="0019211C" w:rsidRDefault="0019211C" w:rsidP="0019211C">
      <w:pPr>
        <w:rPr>
          <w:rFonts w:ascii="Arial" w:hAnsi="Arial" w:cs="Arial"/>
        </w:rPr>
      </w:pPr>
      <w:r w:rsidRPr="0030654B">
        <w:rPr>
          <w:rFonts w:ascii="Arial" w:hAnsi="Arial" w:cs="Arial"/>
          <w:sz w:val="22"/>
          <w:szCs w:val="22"/>
        </w:rPr>
        <w:t xml:space="preserve">A WOMAN’S HEART: </w:t>
      </w:r>
      <w:r>
        <w:rPr>
          <w:rFonts w:ascii="Arial" w:hAnsi="Arial" w:cs="Arial"/>
          <w:sz w:val="22"/>
          <w:szCs w:val="22"/>
        </w:rPr>
        <w:t xml:space="preserve">RURAL NOVA SCOTIAN </w:t>
      </w:r>
      <w:r w:rsidRPr="0030654B">
        <w:rPr>
          <w:rFonts w:ascii="Arial" w:hAnsi="Arial" w:cs="Arial"/>
          <w:sz w:val="22"/>
          <w:szCs w:val="22"/>
        </w:rPr>
        <w:t>WOMEN’S KNOWLEDGE OF CARDIOVASCULAR DISEASE RISK FACTORS AND BARRIERS TO CARDIAC HEALTH PROMOTION</w:t>
      </w:r>
    </w:p>
    <w:p w14:paraId="0BAE36FF" w14:textId="32C41E95" w:rsidR="0019211C" w:rsidRPr="0030654B" w:rsidRDefault="0019211C" w:rsidP="0019211C">
      <w:pPr>
        <w:rPr>
          <w:rFonts w:ascii="Arial" w:hAnsi="Arial" w:cs="Arial"/>
          <w:sz w:val="22"/>
          <w:szCs w:val="22"/>
        </w:rPr>
      </w:pPr>
      <w:r w:rsidRPr="0030654B">
        <w:rPr>
          <w:rFonts w:ascii="Arial" w:hAnsi="Arial" w:cs="Arial"/>
          <w:b/>
          <w:sz w:val="22"/>
          <w:szCs w:val="22"/>
        </w:rPr>
        <w:t xml:space="preserve">     </w:t>
      </w:r>
      <w:r w:rsidRPr="0030654B">
        <w:rPr>
          <w:rFonts w:ascii="Arial" w:hAnsi="Arial" w:cs="Arial"/>
          <w:sz w:val="22"/>
          <w:szCs w:val="22"/>
        </w:rPr>
        <w:t>Presenter: Rachelle Ramsay</w:t>
      </w:r>
      <w:r w:rsidR="00E21CD0">
        <w:rPr>
          <w:rFonts w:ascii="Arial" w:hAnsi="Arial" w:cs="Arial"/>
          <w:sz w:val="22"/>
          <w:szCs w:val="22"/>
        </w:rPr>
        <w:t>, Nursing</w:t>
      </w:r>
    </w:p>
    <w:p w14:paraId="35808378" w14:textId="285A7EED" w:rsidR="0019211C" w:rsidRPr="0030654B" w:rsidRDefault="00E21CD0" w:rsidP="0019211C">
      <w:pPr>
        <w:rPr>
          <w:rFonts w:ascii="Arial" w:hAnsi="Arial" w:cs="Arial"/>
          <w:sz w:val="22"/>
          <w:szCs w:val="22"/>
        </w:rPr>
      </w:pPr>
      <w:r>
        <w:rPr>
          <w:rFonts w:ascii="Arial" w:hAnsi="Arial" w:cs="Arial"/>
          <w:sz w:val="22"/>
          <w:szCs w:val="22"/>
        </w:rPr>
        <w:t xml:space="preserve">     Supervisor: </w:t>
      </w:r>
      <w:r w:rsidR="0019211C" w:rsidRPr="0030654B">
        <w:rPr>
          <w:rFonts w:ascii="Arial" w:hAnsi="Arial" w:cs="Arial"/>
          <w:sz w:val="22"/>
          <w:szCs w:val="22"/>
        </w:rPr>
        <w:t>Patti Hansen-Ketchum</w:t>
      </w:r>
    </w:p>
    <w:p w14:paraId="1E405A3A" w14:textId="77777777" w:rsidR="0019211C" w:rsidRPr="0030654B" w:rsidRDefault="0019211C" w:rsidP="0019211C">
      <w:pPr>
        <w:rPr>
          <w:rFonts w:ascii="Arial" w:hAnsi="Arial" w:cs="Arial"/>
          <w:sz w:val="22"/>
          <w:szCs w:val="22"/>
        </w:rPr>
      </w:pPr>
    </w:p>
    <w:p w14:paraId="25D22F6D" w14:textId="77777777" w:rsidR="0019211C" w:rsidRPr="0030654B" w:rsidRDefault="0019211C" w:rsidP="0019211C">
      <w:pPr>
        <w:rPr>
          <w:rFonts w:ascii="Arial" w:hAnsi="Arial"/>
          <w:sz w:val="22"/>
        </w:rPr>
      </w:pPr>
      <w:r w:rsidRPr="0030654B">
        <w:rPr>
          <w:rFonts w:ascii="Arial" w:hAnsi="Arial"/>
          <w:b/>
          <w:sz w:val="22"/>
        </w:rPr>
        <w:t>Purpose</w:t>
      </w:r>
      <w:r w:rsidRPr="0030654B">
        <w:rPr>
          <w:rFonts w:ascii="Arial" w:hAnsi="Arial"/>
          <w:sz w:val="22"/>
        </w:rPr>
        <w:t xml:space="preserve">: The purpose of this study </w:t>
      </w:r>
      <w:r>
        <w:rPr>
          <w:rFonts w:ascii="Arial" w:hAnsi="Arial"/>
          <w:sz w:val="22"/>
        </w:rPr>
        <w:t>wa</w:t>
      </w:r>
      <w:r w:rsidRPr="0030654B">
        <w:rPr>
          <w:rFonts w:ascii="Arial" w:hAnsi="Arial"/>
          <w:sz w:val="22"/>
        </w:rPr>
        <w:t xml:space="preserve">s to better understand what rural Nova </w:t>
      </w:r>
      <w:proofErr w:type="spellStart"/>
      <w:r w:rsidRPr="0030654B">
        <w:rPr>
          <w:rFonts w:ascii="Arial" w:hAnsi="Arial"/>
          <w:sz w:val="22"/>
        </w:rPr>
        <w:t>Scotian</w:t>
      </w:r>
      <w:proofErr w:type="spellEnd"/>
      <w:r w:rsidRPr="0030654B">
        <w:rPr>
          <w:rFonts w:ascii="Arial" w:hAnsi="Arial"/>
          <w:sz w:val="22"/>
        </w:rPr>
        <w:t xml:space="preserve"> women know about their heart health, risk factors and available community resources for primary prevention</w:t>
      </w:r>
      <w:r>
        <w:rPr>
          <w:rFonts w:ascii="Arial" w:hAnsi="Arial"/>
          <w:sz w:val="22"/>
        </w:rPr>
        <w:t xml:space="preserve">. A secondary aim was </w:t>
      </w:r>
      <w:r w:rsidRPr="0030654B">
        <w:rPr>
          <w:rFonts w:ascii="Arial" w:hAnsi="Arial"/>
          <w:sz w:val="22"/>
        </w:rPr>
        <w:t xml:space="preserve">to better understand women’s perspectives on the barriers and facilitators to accessing the support and resources needed for primary prevention of cardiovascular disease (CVD). </w:t>
      </w:r>
      <w:r w:rsidRPr="0030654B">
        <w:rPr>
          <w:rFonts w:ascii="Arial" w:hAnsi="Arial"/>
          <w:b/>
          <w:sz w:val="22"/>
        </w:rPr>
        <w:t>Methods</w:t>
      </w:r>
      <w:r w:rsidRPr="0030654B">
        <w:rPr>
          <w:rFonts w:ascii="Arial" w:hAnsi="Arial"/>
          <w:sz w:val="22"/>
        </w:rPr>
        <w:t xml:space="preserve">: Demographic data and independent heart health indicators were measured using researcher-developed questions. Knowledge of CVD risk factors were measured using the Coronary Heart Disease Knowledge Test for Women (CHDKTW) modified by </w:t>
      </w:r>
      <w:proofErr w:type="spellStart"/>
      <w:r w:rsidRPr="0030654B">
        <w:rPr>
          <w:rFonts w:ascii="Arial" w:hAnsi="Arial"/>
          <w:sz w:val="22"/>
        </w:rPr>
        <w:t>Thanavaro</w:t>
      </w:r>
      <w:proofErr w:type="spellEnd"/>
      <w:r w:rsidRPr="0030654B">
        <w:rPr>
          <w:rFonts w:ascii="Arial" w:hAnsi="Arial"/>
          <w:sz w:val="22"/>
        </w:rPr>
        <w:t xml:space="preserve"> et al. (2010). </w:t>
      </w:r>
      <w:r>
        <w:rPr>
          <w:rFonts w:ascii="Arial" w:hAnsi="Arial"/>
          <w:sz w:val="22"/>
        </w:rPr>
        <w:t>An assessment of the w</w:t>
      </w:r>
      <w:r w:rsidRPr="0030654B">
        <w:rPr>
          <w:rFonts w:ascii="Arial" w:hAnsi="Arial"/>
          <w:sz w:val="22"/>
        </w:rPr>
        <w:t xml:space="preserve">omen’s knowledge of cardiac health promotion resources and perceived barriers and facilitators was done using five, researcher-developed open-ended questions. The </w:t>
      </w:r>
      <w:r>
        <w:rPr>
          <w:rFonts w:ascii="Arial" w:hAnsi="Arial"/>
          <w:sz w:val="22"/>
        </w:rPr>
        <w:t>quantitative data</w:t>
      </w:r>
      <w:r w:rsidRPr="0030654B">
        <w:rPr>
          <w:rFonts w:ascii="Arial" w:hAnsi="Arial"/>
          <w:sz w:val="22"/>
        </w:rPr>
        <w:t xml:space="preserve"> were analyzed using SPSS version 15 (Statistical Package for the Social Sciences)</w:t>
      </w:r>
      <w:r>
        <w:rPr>
          <w:rFonts w:ascii="Arial" w:hAnsi="Arial"/>
          <w:sz w:val="22"/>
        </w:rPr>
        <w:t xml:space="preserve"> and b</w:t>
      </w:r>
      <w:r w:rsidRPr="0030654B">
        <w:rPr>
          <w:rFonts w:ascii="Arial" w:hAnsi="Arial"/>
          <w:sz w:val="22"/>
        </w:rPr>
        <w:t>ivariate analysis included means analysis, crosstabs, and correlations</w:t>
      </w:r>
      <w:r>
        <w:rPr>
          <w:rFonts w:ascii="Arial" w:hAnsi="Arial"/>
          <w:sz w:val="22"/>
        </w:rPr>
        <w:t>. T</w:t>
      </w:r>
      <w:r w:rsidRPr="0030654B">
        <w:rPr>
          <w:rFonts w:ascii="Arial" w:hAnsi="Arial"/>
          <w:sz w:val="22"/>
        </w:rPr>
        <w:t xml:space="preserve">he open-ended questions </w:t>
      </w:r>
      <w:r>
        <w:rPr>
          <w:rFonts w:ascii="Arial" w:hAnsi="Arial"/>
          <w:sz w:val="22"/>
        </w:rPr>
        <w:t>were coded</w:t>
      </w:r>
      <w:r w:rsidRPr="0030654B">
        <w:rPr>
          <w:rFonts w:ascii="Arial" w:hAnsi="Arial"/>
          <w:sz w:val="22"/>
        </w:rPr>
        <w:t xml:space="preserve"> for key words, and then for themes (Creswell, 2007). </w:t>
      </w:r>
      <w:r w:rsidRPr="0030654B">
        <w:rPr>
          <w:rFonts w:ascii="Arial" w:hAnsi="Arial"/>
          <w:b/>
          <w:sz w:val="22"/>
        </w:rPr>
        <w:t>Results</w:t>
      </w:r>
      <w:r w:rsidRPr="0030654B">
        <w:rPr>
          <w:rFonts w:ascii="Arial" w:hAnsi="Arial"/>
          <w:sz w:val="22"/>
        </w:rPr>
        <w:t xml:space="preserve">: The mean score of the CHDKTW tool was 17.4 out of a possible 25 points. The low score was 5.0 and the high score 23.0. Significant relationships were found between CHDKTW scores and women caring for children (.042), as well as family history of CVD (.033). Broad themes </w:t>
      </w:r>
      <w:r>
        <w:rPr>
          <w:rFonts w:ascii="Arial" w:hAnsi="Arial"/>
          <w:sz w:val="22"/>
        </w:rPr>
        <w:t xml:space="preserve">from the responses to the open-ended questions </w:t>
      </w:r>
      <w:r w:rsidRPr="0030654B">
        <w:rPr>
          <w:rFonts w:ascii="Arial" w:hAnsi="Arial"/>
          <w:sz w:val="22"/>
        </w:rPr>
        <w:t xml:space="preserve">related to available community resources to promote heart health, health promotion barriers and facilitators, and recommendations for additional resources to decrease CVD risk. </w:t>
      </w:r>
      <w:r w:rsidRPr="0030654B">
        <w:rPr>
          <w:rFonts w:ascii="Arial" w:hAnsi="Arial"/>
          <w:b/>
          <w:sz w:val="22"/>
        </w:rPr>
        <w:t>Conclusions</w:t>
      </w:r>
      <w:r w:rsidRPr="0030654B">
        <w:rPr>
          <w:rFonts w:ascii="Arial" w:hAnsi="Arial"/>
          <w:sz w:val="22"/>
        </w:rPr>
        <w:t xml:space="preserve">: Consistent with previous studies done in other areas, women’s knowledge related to CVD risk and heart health </w:t>
      </w:r>
      <w:r>
        <w:rPr>
          <w:rFonts w:ascii="Arial" w:hAnsi="Arial"/>
          <w:sz w:val="22"/>
        </w:rPr>
        <w:t>was found to be</w:t>
      </w:r>
      <w:r w:rsidRPr="0030654B">
        <w:rPr>
          <w:rFonts w:ascii="Arial" w:hAnsi="Arial"/>
          <w:sz w:val="22"/>
        </w:rPr>
        <w:t xml:space="preserve"> insufficient. Many community resources exist to promote heart health, however several barriers continue to outweigh the facilitators of cardiac health promotion. Th</w:t>
      </w:r>
      <w:r>
        <w:rPr>
          <w:rFonts w:ascii="Arial" w:hAnsi="Arial"/>
          <w:sz w:val="22"/>
        </w:rPr>
        <w:t>e</w:t>
      </w:r>
      <w:r w:rsidRPr="0030654B">
        <w:rPr>
          <w:rFonts w:ascii="Arial" w:hAnsi="Arial"/>
          <w:sz w:val="22"/>
        </w:rPr>
        <w:t>s</w:t>
      </w:r>
      <w:r>
        <w:rPr>
          <w:rFonts w:ascii="Arial" w:hAnsi="Arial"/>
          <w:sz w:val="22"/>
        </w:rPr>
        <w:t>e</w:t>
      </w:r>
      <w:r w:rsidRPr="0030654B">
        <w:rPr>
          <w:rFonts w:ascii="Arial" w:hAnsi="Arial"/>
          <w:sz w:val="22"/>
        </w:rPr>
        <w:t xml:space="preserve"> finding</w:t>
      </w:r>
      <w:r>
        <w:rPr>
          <w:rFonts w:ascii="Arial" w:hAnsi="Arial"/>
          <w:sz w:val="22"/>
        </w:rPr>
        <w:t>s are</w:t>
      </w:r>
      <w:r w:rsidRPr="0030654B">
        <w:rPr>
          <w:rFonts w:ascii="Arial" w:hAnsi="Arial"/>
          <w:sz w:val="22"/>
        </w:rPr>
        <w:t xml:space="preserve"> consistent with the complex</w:t>
      </w:r>
      <w:r>
        <w:rPr>
          <w:rFonts w:ascii="Arial" w:hAnsi="Arial"/>
          <w:sz w:val="22"/>
        </w:rPr>
        <w:t>ity of</w:t>
      </w:r>
      <w:r w:rsidRPr="0030654B">
        <w:rPr>
          <w:rFonts w:ascii="Arial" w:hAnsi="Arial"/>
          <w:sz w:val="22"/>
        </w:rPr>
        <w:t xml:space="preserve"> factors </w:t>
      </w:r>
      <w:r>
        <w:rPr>
          <w:rFonts w:ascii="Arial" w:hAnsi="Arial"/>
          <w:sz w:val="22"/>
        </w:rPr>
        <w:t>influencing</w:t>
      </w:r>
      <w:r w:rsidRPr="0030654B">
        <w:rPr>
          <w:rFonts w:ascii="Arial" w:hAnsi="Arial"/>
          <w:sz w:val="22"/>
        </w:rPr>
        <w:t xml:space="preserve"> health promotion </w:t>
      </w:r>
      <w:r>
        <w:rPr>
          <w:rFonts w:ascii="Arial" w:hAnsi="Arial"/>
          <w:sz w:val="22"/>
        </w:rPr>
        <w:t xml:space="preserve">as </w:t>
      </w:r>
      <w:r w:rsidRPr="0030654B">
        <w:rPr>
          <w:rFonts w:ascii="Arial" w:hAnsi="Arial"/>
          <w:sz w:val="22"/>
        </w:rPr>
        <w:t xml:space="preserve">outlined by Pender’s Health Promotion Model. Participants brought forth many recommendations </w:t>
      </w:r>
      <w:r>
        <w:rPr>
          <w:rFonts w:ascii="Arial" w:hAnsi="Arial"/>
          <w:sz w:val="22"/>
        </w:rPr>
        <w:t>for</w:t>
      </w:r>
      <w:r w:rsidRPr="0030654B">
        <w:rPr>
          <w:rFonts w:ascii="Arial" w:hAnsi="Arial"/>
          <w:sz w:val="22"/>
        </w:rPr>
        <w:t xml:space="preserve"> improv</w:t>
      </w:r>
      <w:r>
        <w:rPr>
          <w:rFonts w:ascii="Arial" w:hAnsi="Arial"/>
          <w:sz w:val="22"/>
        </w:rPr>
        <w:t>ing</w:t>
      </w:r>
      <w:r w:rsidRPr="0030654B">
        <w:rPr>
          <w:rFonts w:ascii="Arial" w:hAnsi="Arial"/>
          <w:sz w:val="22"/>
        </w:rPr>
        <w:t xml:space="preserve"> resources in the community to continue to reduce CVD risk and promote heart health.</w:t>
      </w:r>
    </w:p>
    <w:p w14:paraId="11EB7423" w14:textId="77777777" w:rsidR="0019211C" w:rsidRDefault="0019211C">
      <w:pPr>
        <w:rPr>
          <w:rFonts w:ascii="Arial" w:hAnsi="Arial" w:cs="Arial"/>
        </w:rPr>
      </w:pPr>
    </w:p>
    <w:p w14:paraId="1D3F81D2" w14:textId="585A0E82" w:rsidR="0019211C" w:rsidRDefault="0019211C">
      <w:pPr>
        <w:rPr>
          <w:rFonts w:ascii="Arial" w:hAnsi="Arial" w:cs="Arial"/>
        </w:rPr>
      </w:pPr>
      <w:r>
        <w:rPr>
          <w:rFonts w:ascii="Arial" w:hAnsi="Arial" w:cs="Arial"/>
        </w:rPr>
        <w:br w:type="page"/>
      </w:r>
    </w:p>
    <w:p w14:paraId="1F089264" w14:textId="768DC517" w:rsidR="006F3263" w:rsidRDefault="006F3263" w:rsidP="006F3263">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6CFAC633" w14:textId="77777777" w:rsidR="006F3263" w:rsidRDefault="006F3263" w:rsidP="006F3263">
      <w:pPr>
        <w:rPr>
          <w:rFonts w:ascii="Arial" w:hAnsi="Arial" w:cs="Arial"/>
          <w:sz w:val="22"/>
          <w:szCs w:val="22"/>
        </w:rPr>
      </w:pPr>
      <w:r>
        <w:rPr>
          <w:rFonts w:ascii="Arial" w:hAnsi="Arial" w:cs="Arial"/>
          <w:sz w:val="22"/>
          <w:szCs w:val="22"/>
        </w:rPr>
        <w:t>Poster Board # 51</w:t>
      </w:r>
    </w:p>
    <w:p w14:paraId="70D1DBA8" w14:textId="77777777" w:rsidR="006F3263" w:rsidRDefault="006F3263" w:rsidP="006F3263">
      <w:pPr>
        <w:rPr>
          <w:rFonts w:ascii="Arial" w:hAnsi="Arial" w:cs="Arial"/>
          <w:sz w:val="22"/>
          <w:szCs w:val="22"/>
        </w:rPr>
      </w:pPr>
    </w:p>
    <w:p w14:paraId="71F367E8" w14:textId="359BDFF3" w:rsidR="006F3263" w:rsidRDefault="006F3263" w:rsidP="006F3263">
      <w:pPr>
        <w:rPr>
          <w:rFonts w:ascii="Arial" w:hAnsi="Arial" w:cs="Arial"/>
          <w:sz w:val="22"/>
          <w:szCs w:val="22"/>
        </w:rPr>
      </w:pPr>
      <w:r>
        <w:rPr>
          <w:rFonts w:ascii="Arial" w:hAnsi="Arial" w:cs="Arial"/>
          <w:sz w:val="22"/>
          <w:szCs w:val="22"/>
        </w:rPr>
        <w:t>INVESTIGATING THE PREVALENCE OF FOOD INSECURITY A</w:t>
      </w:r>
      <w:r w:rsidRPr="0071210B">
        <w:rPr>
          <w:rFonts w:ascii="Arial" w:hAnsi="Arial" w:cs="Arial"/>
          <w:sz w:val="22"/>
          <w:szCs w:val="22"/>
        </w:rPr>
        <w:t xml:space="preserve">MONGST </w:t>
      </w:r>
      <w:r>
        <w:rPr>
          <w:rFonts w:ascii="Arial" w:hAnsi="Arial" w:cs="Arial"/>
          <w:sz w:val="22"/>
          <w:szCs w:val="22"/>
        </w:rPr>
        <w:t>ST. FRANCIS XAVIER UNIVERSITY STUDENTS</w:t>
      </w:r>
    </w:p>
    <w:p w14:paraId="7CA97C19" w14:textId="3D60E8EB" w:rsidR="006F3263" w:rsidRDefault="006F3263" w:rsidP="006F3263">
      <w:pPr>
        <w:rPr>
          <w:rFonts w:ascii="Arial" w:hAnsi="Arial" w:cs="Arial"/>
          <w:sz w:val="22"/>
          <w:szCs w:val="22"/>
        </w:rPr>
      </w:pPr>
      <w:r>
        <w:rPr>
          <w:rFonts w:ascii="Arial" w:hAnsi="Arial" w:cs="Arial"/>
          <w:sz w:val="22"/>
          <w:szCs w:val="22"/>
        </w:rPr>
        <w:t xml:space="preserve">     Presenter: Erica Reynolds, Human Nutrition</w:t>
      </w:r>
    </w:p>
    <w:p w14:paraId="49D44A86" w14:textId="50F633B2" w:rsidR="006F3263" w:rsidRPr="0071210B" w:rsidRDefault="006F3263" w:rsidP="006F3263">
      <w:pPr>
        <w:rPr>
          <w:rFonts w:ascii="Arial" w:hAnsi="Arial" w:cs="Arial"/>
          <w:sz w:val="22"/>
          <w:szCs w:val="22"/>
        </w:rPr>
      </w:pPr>
      <w:r>
        <w:rPr>
          <w:rFonts w:ascii="Arial" w:hAnsi="Arial" w:cs="Arial"/>
          <w:sz w:val="22"/>
          <w:szCs w:val="22"/>
        </w:rPr>
        <w:t xml:space="preserve">     Supervisor: Christine Johnson and </w:t>
      </w:r>
      <w:r w:rsidRPr="00A15B69">
        <w:rPr>
          <w:rFonts w:ascii="Arial" w:hAnsi="Arial" w:cs="Arial"/>
          <w:sz w:val="22"/>
          <w:szCs w:val="22"/>
        </w:rPr>
        <w:t>Jen</w:t>
      </w:r>
      <w:r w:rsidR="00A15B69">
        <w:rPr>
          <w:rFonts w:ascii="Arial" w:hAnsi="Arial" w:cs="Arial"/>
          <w:sz w:val="22"/>
          <w:szCs w:val="22"/>
        </w:rPr>
        <w:t xml:space="preserve"> Jameson</w:t>
      </w:r>
    </w:p>
    <w:p w14:paraId="0530B0D6" w14:textId="77777777" w:rsidR="00A15B69" w:rsidRDefault="00A15B69" w:rsidP="006F3263">
      <w:pPr>
        <w:rPr>
          <w:rFonts w:ascii="Arial" w:hAnsi="Arial" w:cs="Arial"/>
          <w:sz w:val="22"/>
          <w:szCs w:val="22"/>
        </w:rPr>
      </w:pPr>
    </w:p>
    <w:p w14:paraId="37FCBC43" w14:textId="03F3E1DC" w:rsidR="00A15B69" w:rsidRPr="00A15B69" w:rsidRDefault="00A15B69" w:rsidP="00A15B69">
      <w:pPr>
        <w:rPr>
          <w:rFonts w:ascii="Arial" w:hAnsi="Arial" w:cs="Arial"/>
          <w:sz w:val="22"/>
          <w:szCs w:val="22"/>
        </w:rPr>
      </w:pPr>
      <w:r w:rsidRPr="00A15B69">
        <w:rPr>
          <w:rFonts w:ascii="Arial" w:hAnsi="Arial" w:cs="Arial"/>
          <w:sz w:val="22"/>
          <w:szCs w:val="22"/>
        </w:rPr>
        <w:t xml:space="preserve">Food security exists when all people, at all times, have physical and economic access to sufficient, safe and nutritious food to meet their dietary needs and food preferences for an active and healthy life (Food and Agriculture Organization, 1996). According to Health Canada (2010), in 2007-2008 5.1% of Canadian households were moderately food insecure and 2.7% were severely food insecure. One potentially venerable population that may be at risk for food insecurity is university students. Income and food access are potential barriers that students may face. The purpose of this study was to evaluate the prevalence of food insecurity amongst </w:t>
      </w:r>
      <w:proofErr w:type="spellStart"/>
      <w:r w:rsidRPr="00A15B69">
        <w:rPr>
          <w:rFonts w:ascii="Arial" w:hAnsi="Arial" w:cs="Arial"/>
          <w:sz w:val="22"/>
          <w:szCs w:val="22"/>
        </w:rPr>
        <w:t>StFX</w:t>
      </w:r>
      <w:proofErr w:type="spellEnd"/>
      <w:r w:rsidRPr="00A15B69">
        <w:rPr>
          <w:rFonts w:ascii="Arial" w:hAnsi="Arial" w:cs="Arial"/>
          <w:sz w:val="22"/>
          <w:szCs w:val="22"/>
        </w:rPr>
        <w:t xml:space="preserve"> students. The objectives included determining the percent of students considered moderate or severely food insecure and to determine the relationship between demographics of the participants and their risk for being food insecure. An online survey was created and stored through Lime</w:t>
      </w:r>
      <w:r>
        <w:rPr>
          <w:rFonts w:ascii="Arial" w:hAnsi="Arial" w:cs="Arial"/>
          <w:sz w:val="22"/>
          <w:szCs w:val="22"/>
        </w:rPr>
        <w:t xml:space="preserve"> </w:t>
      </w:r>
      <w:r w:rsidRPr="00A15B69">
        <w:rPr>
          <w:rFonts w:ascii="Arial" w:hAnsi="Arial" w:cs="Arial"/>
          <w:sz w:val="22"/>
          <w:szCs w:val="22"/>
        </w:rPr>
        <w:t>Survey. The survey is based on the Canadian Community Health Survey (CCHS) and Access to Food in Saskatoon’s Core Neighborhood. It has previously been tested and deemed reliable and valid (</w:t>
      </w:r>
      <w:proofErr w:type="spellStart"/>
      <w:r w:rsidRPr="00A15B69">
        <w:rPr>
          <w:rFonts w:ascii="Arial" w:hAnsi="Arial" w:cs="Arial"/>
          <w:sz w:val="22"/>
          <w:szCs w:val="22"/>
        </w:rPr>
        <w:t>Myette</w:t>
      </w:r>
      <w:proofErr w:type="spellEnd"/>
      <w:r w:rsidRPr="00A15B69">
        <w:rPr>
          <w:rFonts w:ascii="Arial" w:hAnsi="Arial" w:cs="Arial"/>
          <w:sz w:val="22"/>
          <w:szCs w:val="22"/>
        </w:rPr>
        <w:t xml:space="preserve">, 2008). The survey was sent to 1400 </w:t>
      </w:r>
      <w:proofErr w:type="spellStart"/>
      <w:r>
        <w:rPr>
          <w:rFonts w:ascii="Arial" w:hAnsi="Arial" w:cs="Arial"/>
          <w:sz w:val="22"/>
          <w:szCs w:val="22"/>
        </w:rPr>
        <w:t>StF</w:t>
      </w:r>
      <w:r w:rsidRPr="00A15B69">
        <w:rPr>
          <w:rFonts w:ascii="Arial" w:hAnsi="Arial" w:cs="Arial"/>
          <w:sz w:val="22"/>
          <w:szCs w:val="22"/>
        </w:rPr>
        <w:t>X</w:t>
      </w:r>
      <w:proofErr w:type="spellEnd"/>
      <w:r w:rsidRPr="00A15B69">
        <w:rPr>
          <w:rFonts w:ascii="Arial" w:hAnsi="Arial" w:cs="Arial"/>
          <w:sz w:val="22"/>
          <w:szCs w:val="22"/>
        </w:rPr>
        <w:t>. students. There was a response rate of 14%. The results were analyzed using SPSS 16. The Kolmogorov-Smirnov test was used to assess normality, chi-squared tests and t-tests were applied, and food insecurity rates were assessed using the criteria set forth by the CCHS. A shocking 21.8% (n=48) of participants were categorized as moderately food insecure, and 14.5% (n=32) were categorized as severely food insecure. Chi-squared tests revealed that there is a significance difference between the age of participants and their year of study and their risk for food insecurity. It has become clear that food insecurity is a problem t</w:t>
      </w:r>
      <w:r>
        <w:rPr>
          <w:rFonts w:ascii="Arial" w:hAnsi="Arial" w:cs="Arial"/>
          <w:sz w:val="22"/>
          <w:szCs w:val="22"/>
        </w:rPr>
        <w:t xml:space="preserve">hat should be addressed at </w:t>
      </w:r>
      <w:proofErr w:type="spellStart"/>
      <w:r>
        <w:rPr>
          <w:rFonts w:ascii="Arial" w:hAnsi="Arial" w:cs="Arial"/>
          <w:sz w:val="22"/>
          <w:szCs w:val="22"/>
        </w:rPr>
        <w:t>StF</w:t>
      </w:r>
      <w:r w:rsidRPr="00A15B69">
        <w:rPr>
          <w:rFonts w:ascii="Arial" w:hAnsi="Arial" w:cs="Arial"/>
          <w:sz w:val="22"/>
          <w:szCs w:val="22"/>
        </w:rPr>
        <w:t>X</w:t>
      </w:r>
      <w:proofErr w:type="spellEnd"/>
      <w:r w:rsidRPr="00A15B69">
        <w:rPr>
          <w:rFonts w:ascii="Arial" w:hAnsi="Arial" w:cs="Arial"/>
          <w:sz w:val="22"/>
          <w:szCs w:val="22"/>
        </w:rPr>
        <w:t xml:space="preserve">. The tool may be adjusted and used at other universities to help address this growing problem, and provide possible way of improving food insecurity amongst university students. </w:t>
      </w:r>
    </w:p>
    <w:p w14:paraId="75CF2ADB" w14:textId="77777777" w:rsidR="00A15B69" w:rsidRPr="00A15B69" w:rsidRDefault="00A15B69" w:rsidP="00A15B69">
      <w:pPr>
        <w:rPr>
          <w:rFonts w:ascii="Arial" w:hAnsi="Arial" w:cs="Arial"/>
          <w:sz w:val="22"/>
          <w:szCs w:val="22"/>
        </w:rPr>
      </w:pPr>
    </w:p>
    <w:p w14:paraId="27AC0F91" w14:textId="77777777" w:rsidR="00A15B69" w:rsidRPr="00A15B69" w:rsidRDefault="00A15B69" w:rsidP="00A15B69">
      <w:pPr>
        <w:rPr>
          <w:rFonts w:ascii="Arial" w:hAnsi="Arial" w:cs="Arial"/>
          <w:sz w:val="22"/>
          <w:szCs w:val="22"/>
        </w:rPr>
      </w:pPr>
      <w:r w:rsidRPr="00A15B69">
        <w:rPr>
          <w:rFonts w:ascii="Arial" w:hAnsi="Arial" w:cs="Arial"/>
          <w:sz w:val="22"/>
          <w:szCs w:val="22"/>
        </w:rPr>
        <w:t>References:</w:t>
      </w:r>
    </w:p>
    <w:p w14:paraId="0EDDF8D5" w14:textId="77777777" w:rsidR="00A15B69" w:rsidRPr="00A15B69" w:rsidRDefault="00A15B69" w:rsidP="00A15B69">
      <w:pPr>
        <w:rPr>
          <w:rFonts w:ascii="Arial" w:hAnsi="Arial" w:cs="Arial"/>
          <w:sz w:val="22"/>
          <w:szCs w:val="22"/>
        </w:rPr>
      </w:pPr>
    </w:p>
    <w:p w14:paraId="2F47D4F2" w14:textId="3E2C7270" w:rsidR="00A15B69" w:rsidRPr="00A15B69" w:rsidRDefault="00A15B69" w:rsidP="00A15B69">
      <w:pPr>
        <w:rPr>
          <w:rFonts w:ascii="Arial" w:hAnsi="Arial" w:cs="Arial"/>
          <w:sz w:val="22"/>
          <w:szCs w:val="22"/>
        </w:rPr>
      </w:pPr>
      <w:r w:rsidRPr="00A15B69">
        <w:rPr>
          <w:rFonts w:ascii="Arial" w:hAnsi="Arial" w:cs="Arial"/>
          <w:sz w:val="22"/>
          <w:szCs w:val="22"/>
        </w:rPr>
        <w:t xml:space="preserve">Food and Agriculture Organization. Rome Declaration on World Food Security and World Food Summit Plan of Action, Rome, Italy: FAO, 1996. Retrieved from: </w:t>
      </w:r>
      <w:hyperlink r:id="rId12" w:history="1">
        <w:r w:rsidRPr="00A15B69">
          <w:rPr>
            <w:rStyle w:val="Hyperlink"/>
            <w:rFonts w:ascii="Arial" w:hAnsi="Arial" w:cs="Arial"/>
            <w:sz w:val="22"/>
            <w:szCs w:val="22"/>
          </w:rPr>
          <w:t>www.fao.org/docrep/003/w3613e/w3613e00.htm</w:t>
        </w:r>
      </w:hyperlink>
      <w:r w:rsidRPr="00A15B69">
        <w:rPr>
          <w:rFonts w:ascii="Arial" w:hAnsi="Arial" w:cs="Arial"/>
          <w:sz w:val="22"/>
          <w:szCs w:val="22"/>
        </w:rPr>
        <w:t xml:space="preserve"> </w:t>
      </w:r>
    </w:p>
    <w:p w14:paraId="71C11982" w14:textId="77777777" w:rsidR="00A15B69" w:rsidRPr="00A15B69" w:rsidRDefault="00A15B69" w:rsidP="00A15B69">
      <w:pPr>
        <w:ind w:left="720"/>
        <w:rPr>
          <w:rFonts w:ascii="Arial" w:hAnsi="Arial" w:cs="Arial"/>
          <w:sz w:val="22"/>
          <w:szCs w:val="22"/>
        </w:rPr>
      </w:pPr>
    </w:p>
    <w:p w14:paraId="17FC8904" w14:textId="77777777" w:rsidR="00A15B69" w:rsidRPr="00A15B69" w:rsidRDefault="00A15B69" w:rsidP="00A15B69">
      <w:pPr>
        <w:rPr>
          <w:rFonts w:ascii="Arial" w:hAnsi="Arial" w:cs="Arial"/>
          <w:sz w:val="22"/>
          <w:szCs w:val="22"/>
        </w:rPr>
      </w:pPr>
      <w:r w:rsidRPr="00A15B69">
        <w:rPr>
          <w:rFonts w:ascii="Arial" w:hAnsi="Arial" w:cs="Arial"/>
          <w:sz w:val="22"/>
          <w:szCs w:val="22"/>
        </w:rPr>
        <w:t xml:space="preserve">Health Canada (2010). Household Food Insecurity In Canada in 2007-2008: Key </w:t>
      </w:r>
    </w:p>
    <w:p w14:paraId="4E210A6F" w14:textId="77777777" w:rsidR="00A15B69" w:rsidRPr="00A15B69" w:rsidRDefault="00A15B69" w:rsidP="00A15B69">
      <w:pPr>
        <w:rPr>
          <w:rFonts w:ascii="Arial" w:hAnsi="Arial" w:cs="Arial"/>
          <w:sz w:val="22"/>
          <w:szCs w:val="22"/>
        </w:rPr>
      </w:pPr>
      <w:r w:rsidRPr="00A15B69">
        <w:rPr>
          <w:rFonts w:ascii="Arial" w:hAnsi="Arial" w:cs="Arial"/>
          <w:sz w:val="22"/>
          <w:szCs w:val="22"/>
        </w:rPr>
        <w:t xml:space="preserve">Statistics and Graphics. Retrieved from </w:t>
      </w:r>
      <w:hyperlink r:id="rId13" w:history="1">
        <w:r w:rsidRPr="00A15B69">
          <w:rPr>
            <w:rStyle w:val="Hyperlink"/>
            <w:rFonts w:ascii="Arial" w:hAnsi="Arial" w:cs="Arial"/>
            <w:sz w:val="22"/>
            <w:szCs w:val="22"/>
          </w:rPr>
          <w:t>http://www.hc-sc.gc.ca/fn-</w:t>
        </w:r>
      </w:hyperlink>
    </w:p>
    <w:p w14:paraId="649A3610" w14:textId="77777777" w:rsidR="00A15B69" w:rsidRPr="00A15B69" w:rsidRDefault="00A15B69" w:rsidP="00A15B69">
      <w:pPr>
        <w:rPr>
          <w:rFonts w:ascii="Arial" w:hAnsi="Arial" w:cs="Arial"/>
          <w:sz w:val="22"/>
          <w:szCs w:val="22"/>
        </w:rPr>
      </w:pPr>
      <w:r w:rsidRPr="00A15B69">
        <w:rPr>
          <w:rFonts w:ascii="Arial" w:hAnsi="Arial" w:cs="Arial"/>
          <w:sz w:val="22"/>
          <w:szCs w:val="22"/>
        </w:rPr>
        <w:t>an/surveill/nutrition/commun/insecurit/key-stats-cles-2007-2008-eng.php</w:t>
      </w:r>
    </w:p>
    <w:p w14:paraId="0B18F9AE" w14:textId="77777777" w:rsidR="00A15B69" w:rsidRPr="00A15B69" w:rsidRDefault="00A15B69" w:rsidP="00A15B69">
      <w:pPr>
        <w:rPr>
          <w:rFonts w:ascii="Arial" w:hAnsi="Arial" w:cs="Arial"/>
          <w:sz w:val="22"/>
          <w:szCs w:val="22"/>
        </w:rPr>
      </w:pPr>
    </w:p>
    <w:p w14:paraId="582F30F9" w14:textId="77777777" w:rsidR="00A15B69" w:rsidRPr="00A15B69" w:rsidRDefault="00A15B69" w:rsidP="00A15B69">
      <w:pPr>
        <w:rPr>
          <w:rFonts w:ascii="Arial" w:hAnsi="Arial" w:cs="Arial"/>
          <w:sz w:val="22"/>
          <w:szCs w:val="22"/>
        </w:rPr>
      </w:pPr>
      <w:proofErr w:type="spellStart"/>
      <w:r w:rsidRPr="00A15B69">
        <w:rPr>
          <w:rFonts w:ascii="Arial" w:hAnsi="Arial" w:cs="Arial"/>
          <w:sz w:val="22"/>
          <w:szCs w:val="22"/>
        </w:rPr>
        <w:t>Myette</w:t>
      </w:r>
      <w:proofErr w:type="spellEnd"/>
      <w:r w:rsidRPr="00A15B69">
        <w:rPr>
          <w:rFonts w:ascii="Arial" w:hAnsi="Arial" w:cs="Arial"/>
          <w:sz w:val="22"/>
          <w:szCs w:val="22"/>
        </w:rPr>
        <w:t xml:space="preserve">, C. (2008). Testing the validity and reliability of a tool to assess food insecurity </w:t>
      </w:r>
      <w:r w:rsidRPr="00A15B69">
        <w:rPr>
          <w:rFonts w:ascii="Arial" w:hAnsi="Arial" w:cs="Arial"/>
          <w:sz w:val="22"/>
          <w:szCs w:val="22"/>
        </w:rPr>
        <w:tab/>
      </w:r>
    </w:p>
    <w:p w14:paraId="2576931B" w14:textId="77777777" w:rsidR="00A15B69" w:rsidRPr="00A15B69" w:rsidRDefault="00A15B69" w:rsidP="00A15B69">
      <w:pPr>
        <w:rPr>
          <w:rFonts w:ascii="Arial" w:hAnsi="Arial" w:cs="Arial"/>
          <w:sz w:val="22"/>
          <w:szCs w:val="22"/>
        </w:rPr>
      </w:pPr>
      <w:r w:rsidRPr="00A15B69">
        <w:rPr>
          <w:rFonts w:ascii="Arial" w:hAnsi="Arial" w:cs="Arial"/>
          <w:sz w:val="22"/>
          <w:szCs w:val="22"/>
        </w:rPr>
        <w:t>amongst on campus St. Francis Xavier University students. Unpublished manuscript, St. Francis Xavier University at Antigonish.</w:t>
      </w:r>
    </w:p>
    <w:p w14:paraId="6D489BF7" w14:textId="74168566" w:rsidR="006F3263" w:rsidRPr="006F3263" w:rsidRDefault="006F3263" w:rsidP="006F3263">
      <w:pPr>
        <w:rPr>
          <w:rFonts w:ascii="Arial" w:hAnsi="Arial" w:cs="Arial"/>
        </w:rPr>
      </w:pPr>
      <w:r>
        <w:rPr>
          <w:rFonts w:ascii="Arial" w:hAnsi="Arial" w:cs="Arial"/>
        </w:rPr>
        <w:br w:type="page"/>
      </w:r>
    </w:p>
    <w:p w14:paraId="7F23643B" w14:textId="53D1D6BD" w:rsidR="006F3263" w:rsidRDefault="006F3263" w:rsidP="006F3263">
      <w:pPr>
        <w:rPr>
          <w:rFonts w:ascii="Arial" w:hAnsi="Arial"/>
          <w:sz w:val="22"/>
          <w:szCs w:val="22"/>
        </w:rPr>
      </w:pPr>
      <w:r>
        <w:rPr>
          <w:rFonts w:ascii="Arial" w:hAnsi="Arial"/>
          <w:sz w:val="22"/>
          <w:szCs w:val="22"/>
        </w:rPr>
        <w:lastRenderedPageBreak/>
        <w:t xml:space="preserve">Poster Presentation Time: </w:t>
      </w:r>
      <w:r w:rsidRPr="0071210B">
        <w:rPr>
          <w:rFonts w:ascii="Arial" w:hAnsi="Arial" w:cs="Arial"/>
          <w:b/>
          <w:sz w:val="22"/>
          <w:szCs w:val="22"/>
        </w:rPr>
        <w:t>12:00 – 1:30 p.m.</w:t>
      </w:r>
    </w:p>
    <w:p w14:paraId="75F802F4" w14:textId="77777777" w:rsidR="006F3263" w:rsidRDefault="006F3263" w:rsidP="006F3263">
      <w:pPr>
        <w:rPr>
          <w:rFonts w:ascii="Arial" w:hAnsi="Arial"/>
          <w:sz w:val="22"/>
          <w:szCs w:val="22"/>
        </w:rPr>
      </w:pPr>
      <w:r>
        <w:rPr>
          <w:rFonts w:ascii="Arial" w:hAnsi="Arial"/>
          <w:sz w:val="22"/>
          <w:szCs w:val="22"/>
        </w:rPr>
        <w:t xml:space="preserve">Poster Board # 52 </w:t>
      </w:r>
    </w:p>
    <w:p w14:paraId="0C88EBD3" w14:textId="77777777" w:rsidR="006F3263" w:rsidRDefault="006F3263" w:rsidP="006F3263">
      <w:pPr>
        <w:rPr>
          <w:rFonts w:ascii="Arial" w:hAnsi="Arial"/>
          <w:sz w:val="22"/>
          <w:szCs w:val="22"/>
        </w:rPr>
      </w:pPr>
    </w:p>
    <w:p w14:paraId="1594448D" w14:textId="187381E2" w:rsidR="006F3263" w:rsidRDefault="006F3263" w:rsidP="006F3263">
      <w:pPr>
        <w:rPr>
          <w:rFonts w:ascii="Arial" w:hAnsi="Arial"/>
          <w:sz w:val="22"/>
          <w:szCs w:val="22"/>
        </w:rPr>
      </w:pPr>
      <w:r>
        <w:rPr>
          <w:rFonts w:ascii="Arial" w:hAnsi="Arial"/>
          <w:sz w:val="22"/>
          <w:szCs w:val="22"/>
        </w:rPr>
        <w:t>WATER PRIVATIZATION: AN ANALYSIS OF PRIVATE SECTOR PARTICIPATION IN DOMESTIC WATER INFRASTRUCTURE</w:t>
      </w:r>
    </w:p>
    <w:p w14:paraId="1ECF9AB8" w14:textId="05CAC668" w:rsidR="006F3263" w:rsidRDefault="006F3263" w:rsidP="006F3263">
      <w:pPr>
        <w:rPr>
          <w:rFonts w:ascii="Arial" w:hAnsi="Arial"/>
          <w:sz w:val="22"/>
          <w:szCs w:val="22"/>
        </w:rPr>
      </w:pPr>
      <w:r>
        <w:rPr>
          <w:rFonts w:ascii="Arial" w:hAnsi="Arial"/>
          <w:sz w:val="22"/>
          <w:szCs w:val="22"/>
        </w:rPr>
        <w:t xml:space="preserve">     Presenter: Seth Rutner, ISAR</w:t>
      </w:r>
    </w:p>
    <w:p w14:paraId="4F2A2C2B" w14:textId="1FED43CA" w:rsidR="006F3263" w:rsidRDefault="006F3263" w:rsidP="006F3263">
      <w:pPr>
        <w:rPr>
          <w:rFonts w:ascii="Arial" w:hAnsi="Arial" w:cs="Arial"/>
          <w:sz w:val="22"/>
          <w:szCs w:val="22"/>
        </w:rPr>
      </w:pPr>
      <w:r>
        <w:rPr>
          <w:rFonts w:ascii="Arial" w:hAnsi="Arial"/>
          <w:sz w:val="22"/>
          <w:szCs w:val="22"/>
        </w:rPr>
        <w:t xml:space="preserve">     Supervisor: Jonathan Langdon</w:t>
      </w:r>
    </w:p>
    <w:p w14:paraId="3F6CF54B" w14:textId="77777777" w:rsidR="00E375E0" w:rsidRPr="006F3263" w:rsidRDefault="00E375E0">
      <w:pPr>
        <w:rPr>
          <w:rFonts w:ascii="Arial" w:hAnsi="Arial" w:cs="Arial"/>
          <w:sz w:val="22"/>
          <w:szCs w:val="22"/>
        </w:rPr>
      </w:pPr>
    </w:p>
    <w:p w14:paraId="330FB452" w14:textId="5E375298" w:rsidR="00E375E0" w:rsidRDefault="00E375E0">
      <w:pPr>
        <w:rPr>
          <w:rFonts w:ascii="Arial" w:eastAsia="MS Gothic" w:hAnsi="Arial" w:cs="Arial"/>
          <w:b/>
          <w:bCs/>
          <w:color w:val="365F91"/>
          <w:sz w:val="22"/>
          <w:szCs w:val="22"/>
          <w:lang w:val="en-US"/>
        </w:rPr>
      </w:pPr>
      <w:r w:rsidRPr="006F3263">
        <w:rPr>
          <w:rFonts w:ascii="Arial" w:hAnsi="Arial" w:cs="Arial"/>
          <w:sz w:val="22"/>
          <w:szCs w:val="22"/>
        </w:rPr>
        <w:t>The 1980s ushered in a new wave of liberalization with respect to government services, privatizing what was formerly public domain.  The last two decades have been marked by growing provision of water infrastructure by private instead of state actors.  The sociological origin of this paradigm shift in service provision will be investigated, alongside an analysis of current trends in Private Sector Participation (PSP) in the water and wastewater sector.  Information will be drawn from several databases, and through case studies of failed and successful PSP in the water sector. Ultimately, the viability of PSP in providing essential water services in the future will be assessed.</w:t>
      </w:r>
      <w:r>
        <w:rPr>
          <w:rFonts w:ascii="Arial" w:hAnsi="Arial" w:cs="Arial"/>
          <w:sz w:val="22"/>
          <w:szCs w:val="22"/>
        </w:rPr>
        <w:br w:type="page"/>
      </w:r>
    </w:p>
    <w:p w14:paraId="7FF2BC1D" w14:textId="3A837E6A" w:rsidR="00233B6D" w:rsidRDefault="00233B6D" w:rsidP="00233B6D">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12:00 – 1:30 p.m.</w:t>
      </w:r>
    </w:p>
    <w:p w14:paraId="7A4505EF" w14:textId="77777777" w:rsidR="00233B6D" w:rsidRDefault="00233B6D" w:rsidP="00233B6D">
      <w:pPr>
        <w:rPr>
          <w:rFonts w:ascii="Arial" w:hAnsi="Arial" w:cs="Arial"/>
          <w:sz w:val="22"/>
          <w:szCs w:val="22"/>
        </w:rPr>
      </w:pPr>
      <w:r>
        <w:rPr>
          <w:rFonts w:ascii="Arial" w:hAnsi="Arial" w:cs="Arial"/>
          <w:sz w:val="22"/>
          <w:szCs w:val="22"/>
        </w:rPr>
        <w:t>Poster Board # 53</w:t>
      </w:r>
    </w:p>
    <w:p w14:paraId="6C66A4A1" w14:textId="77777777" w:rsidR="00233B6D" w:rsidRDefault="00233B6D" w:rsidP="00233B6D">
      <w:pPr>
        <w:rPr>
          <w:rFonts w:ascii="Arial" w:hAnsi="Arial" w:cs="Arial"/>
          <w:sz w:val="22"/>
          <w:szCs w:val="22"/>
        </w:rPr>
      </w:pPr>
    </w:p>
    <w:p w14:paraId="735C3B54" w14:textId="67CF492C" w:rsidR="00233B6D" w:rsidRDefault="00233B6D" w:rsidP="00233B6D">
      <w:pPr>
        <w:rPr>
          <w:rFonts w:ascii="Arial" w:hAnsi="Arial" w:cs="Arial"/>
          <w:sz w:val="22"/>
          <w:szCs w:val="22"/>
        </w:rPr>
      </w:pPr>
      <w:r>
        <w:rPr>
          <w:rFonts w:ascii="Arial" w:hAnsi="Arial" w:cs="Arial"/>
          <w:sz w:val="22"/>
          <w:szCs w:val="22"/>
        </w:rPr>
        <w:t>DETERMINANTS OF CONSTRUCTION AND DEMOLITION WASTE SORTING: THE CASE OF ANTIGONISH, NOVA SCOTIA</w:t>
      </w:r>
    </w:p>
    <w:p w14:paraId="22F82E43" w14:textId="77777777" w:rsidR="00233B6D" w:rsidRDefault="00233B6D" w:rsidP="00233B6D">
      <w:pPr>
        <w:rPr>
          <w:rFonts w:ascii="Arial" w:hAnsi="Arial" w:cs="Arial"/>
          <w:sz w:val="22"/>
          <w:szCs w:val="22"/>
        </w:rPr>
      </w:pPr>
      <w:r>
        <w:rPr>
          <w:rFonts w:ascii="Arial" w:hAnsi="Arial" w:cs="Arial"/>
          <w:sz w:val="22"/>
          <w:szCs w:val="22"/>
        </w:rPr>
        <w:t xml:space="preserve">     Presenter: Rebecca Scheffer, Business Administration</w:t>
      </w:r>
    </w:p>
    <w:p w14:paraId="50215298" w14:textId="54AABAF3" w:rsidR="00233B6D" w:rsidRPr="0071210B" w:rsidRDefault="00233B6D" w:rsidP="00233B6D">
      <w:pPr>
        <w:rPr>
          <w:rFonts w:ascii="Arial" w:hAnsi="Arial" w:cs="Arial"/>
          <w:sz w:val="22"/>
          <w:szCs w:val="22"/>
        </w:rPr>
      </w:pPr>
      <w:r>
        <w:rPr>
          <w:rFonts w:ascii="Arial" w:hAnsi="Arial" w:cs="Arial"/>
          <w:sz w:val="22"/>
          <w:szCs w:val="22"/>
        </w:rPr>
        <w:t xml:space="preserve">     Supervisor: Chris </w:t>
      </w:r>
      <w:proofErr w:type="spellStart"/>
      <w:r>
        <w:rPr>
          <w:rFonts w:ascii="Arial" w:hAnsi="Arial" w:cs="Arial"/>
          <w:sz w:val="22"/>
          <w:szCs w:val="22"/>
        </w:rPr>
        <w:t>Galea</w:t>
      </w:r>
      <w:proofErr w:type="spellEnd"/>
      <w:r>
        <w:rPr>
          <w:rFonts w:ascii="Arial" w:hAnsi="Arial" w:cs="Arial"/>
          <w:sz w:val="22"/>
          <w:szCs w:val="22"/>
        </w:rPr>
        <w:t xml:space="preserve"> </w:t>
      </w:r>
      <w:r w:rsidRPr="0071210B">
        <w:rPr>
          <w:rFonts w:ascii="Arial" w:hAnsi="Arial" w:cs="Arial"/>
          <w:sz w:val="22"/>
          <w:szCs w:val="22"/>
        </w:rPr>
        <w:t xml:space="preserve"> </w:t>
      </w:r>
    </w:p>
    <w:p w14:paraId="0FB72428" w14:textId="77777777" w:rsidR="00233B6D" w:rsidRDefault="00233B6D" w:rsidP="00B12030">
      <w:pPr>
        <w:rPr>
          <w:rFonts w:ascii="Arial" w:hAnsi="Arial" w:cs="Arial"/>
          <w:sz w:val="22"/>
          <w:szCs w:val="22"/>
        </w:rPr>
      </w:pPr>
    </w:p>
    <w:p w14:paraId="27EA7A79" w14:textId="69694660" w:rsidR="00B2384A" w:rsidRPr="00B2384A" w:rsidRDefault="00B12030" w:rsidP="00B2384A">
      <w:pPr>
        <w:rPr>
          <w:rFonts w:ascii="Arial" w:eastAsia="MS Gothic" w:hAnsi="Arial" w:cs="Arial"/>
          <w:b/>
          <w:bCs/>
          <w:color w:val="365F91"/>
          <w:sz w:val="22"/>
          <w:szCs w:val="22"/>
          <w:lang w:val="en-US"/>
        </w:rPr>
      </w:pPr>
      <w:r w:rsidRPr="00233B6D">
        <w:rPr>
          <w:rFonts w:ascii="Arial" w:hAnsi="Arial" w:cs="Arial"/>
          <w:sz w:val="22"/>
          <w:szCs w:val="22"/>
        </w:rPr>
        <w:t>The province of Nova Scotia has committed to the goal of reaching 300kg of waste per person per year by 2015 (Nova Scotia Environment, 2010).Construction and demolition (C&amp;D) wastes  represents a significant diversion opportunity as it comprises up to 30% of the waste stream (Nova Scotia Environment, 2009). The purpose of this study is to investigate the barriers of C&amp;D waste diversion, specifically industrial and commercial waste sorting, in Antigonish, Nova Scotia. A concentration on sorting is important as there are more diversion options available for sorted C&amp;D waste then its mixed alternative. The research questions include: what are the main sources of C&amp;D waste, what processes cause these sources of waste, what diversion methods are available for these sources of waste, and what factors influence the sorting of C&amp;D waste? Interviews were conducted with five C&amp;D companies, one hauling company and two recycling facility managers; for a total of eight interviews. The data collected was analyzed through thematic analysis and compared to literature through an approach similar to that of the grounded theory. Key findings include; extrinsic motivation, attitude and education to be important factors that influence sorting behaviour. These themes can be utilized to ensure that C&amp;D waste is properly sorted and therefore, diverted and the 2015 goal is met.</w:t>
      </w:r>
      <w:r w:rsidRPr="00233B6D">
        <w:rPr>
          <w:rFonts w:ascii="Arial" w:hAnsi="Arial" w:cs="Arial"/>
          <w:sz w:val="22"/>
          <w:szCs w:val="22"/>
        </w:rPr>
        <w:br w:type="page"/>
      </w:r>
    </w:p>
    <w:p w14:paraId="0985A3E8" w14:textId="598E7467" w:rsidR="00B2384A" w:rsidRPr="00B2384A" w:rsidRDefault="00B2384A" w:rsidP="00B2384A">
      <w:pPr>
        <w:pStyle w:val="Heading1"/>
        <w:spacing w:before="0" w:line="240" w:lineRule="auto"/>
        <w:rPr>
          <w:rFonts w:ascii="Arial" w:hAnsi="Arial" w:cs="Arial"/>
          <w:color w:val="auto"/>
          <w:sz w:val="22"/>
          <w:szCs w:val="22"/>
        </w:rPr>
      </w:pPr>
      <w:r w:rsidRPr="00B2384A">
        <w:rPr>
          <w:rFonts w:ascii="Arial" w:hAnsi="Arial" w:cs="Arial"/>
          <w:b w:val="0"/>
          <w:color w:val="auto"/>
          <w:sz w:val="22"/>
          <w:szCs w:val="22"/>
        </w:rPr>
        <w:lastRenderedPageBreak/>
        <w:t>Poster Presentation Time:</w:t>
      </w:r>
      <w:r>
        <w:rPr>
          <w:rFonts w:ascii="Arial" w:hAnsi="Arial" w:cs="Arial"/>
          <w:b w:val="0"/>
          <w:color w:val="auto"/>
          <w:sz w:val="22"/>
          <w:szCs w:val="22"/>
        </w:rPr>
        <w:t xml:space="preserve"> </w:t>
      </w:r>
      <w:r>
        <w:rPr>
          <w:rFonts w:ascii="Arial" w:hAnsi="Arial" w:cs="Arial"/>
          <w:color w:val="auto"/>
          <w:sz w:val="22"/>
          <w:szCs w:val="22"/>
        </w:rPr>
        <w:t>1:30 – 3:00 p.m.</w:t>
      </w:r>
    </w:p>
    <w:p w14:paraId="7D351157" w14:textId="799689D2" w:rsidR="00B2384A" w:rsidRDefault="00B2384A" w:rsidP="00B2384A">
      <w:pPr>
        <w:rPr>
          <w:rFonts w:ascii="Arial" w:hAnsi="Arial" w:cs="Arial"/>
          <w:sz w:val="22"/>
          <w:szCs w:val="22"/>
          <w:lang w:val="en-US"/>
        </w:rPr>
      </w:pPr>
      <w:r w:rsidRPr="00B2384A">
        <w:rPr>
          <w:rFonts w:ascii="Arial" w:hAnsi="Arial" w:cs="Arial"/>
          <w:sz w:val="22"/>
          <w:szCs w:val="22"/>
          <w:lang w:val="en-US"/>
        </w:rPr>
        <w:t>Poster Board # 54</w:t>
      </w:r>
    </w:p>
    <w:p w14:paraId="2A07CD01" w14:textId="77777777" w:rsidR="00B2384A" w:rsidRPr="00B2384A" w:rsidRDefault="00B2384A" w:rsidP="00B2384A">
      <w:pPr>
        <w:rPr>
          <w:rFonts w:ascii="Arial" w:hAnsi="Arial" w:cs="Arial"/>
          <w:sz w:val="22"/>
          <w:szCs w:val="22"/>
          <w:lang w:val="en-US"/>
        </w:rPr>
      </w:pPr>
    </w:p>
    <w:p w14:paraId="0E209615" w14:textId="7185592A" w:rsidR="005464CE" w:rsidRPr="00B2384A" w:rsidRDefault="005464CE" w:rsidP="00B2384A">
      <w:pPr>
        <w:pStyle w:val="Heading1"/>
        <w:spacing w:before="0" w:line="240" w:lineRule="auto"/>
        <w:rPr>
          <w:rFonts w:ascii="Arial" w:hAnsi="Arial" w:cs="Arial"/>
          <w:b w:val="0"/>
          <w:color w:val="auto"/>
          <w:sz w:val="22"/>
          <w:szCs w:val="22"/>
        </w:rPr>
      </w:pPr>
      <w:r w:rsidRPr="00B2384A">
        <w:rPr>
          <w:rFonts w:ascii="Arial" w:hAnsi="Arial" w:cs="Arial"/>
          <w:b w:val="0"/>
          <w:color w:val="auto"/>
          <w:sz w:val="22"/>
          <w:szCs w:val="22"/>
        </w:rPr>
        <w:t>AN EXAMINATION OF THE CHARACTERISTICS OF ACQUIRING FIRMS IN CANADA: AN EMPIRICAL APPROACH</w:t>
      </w:r>
    </w:p>
    <w:p w14:paraId="132A6DE3" w14:textId="3B168349" w:rsidR="005464CE" w:rsidRPr="00B2384A" w:rsidRDefault="00B2384A" w:rsidP="00B2384A">
      <w:pPr>
        <w:rPr>
          <w:rFonts w:ascii="Arial" w:hAnsi="Arial" w:cs="Arial"/>
          <w:sz w:val="22"/>
          <w:szCs w:val="22"/>
        </w:rPr>
      </w:pPr>
      <w:r>
        <w:rPr>
          <w:rFonts w:ascii="Arial" w:hAnsi="Arial" w:cs="Arial"/>
          <w:sz w:val="22"/>
          <w:szCs w:val="22"/>
        </w:rPr>
        <w:t xml:space="preserve">     </w:t>
      </w:r>
      <w:r w:rsidR="005464CE" w:rsidRPr="00B2384A">
        <w:rPr>
          <w:rFonts w:ascii="Arial" w:hAnsi="Arial" w:cs="Arial"/>
          <w:sz w:val="22"/>
          <w:szCs w:val="22"/>
        </w:rPr>
        <w:t>Presenter: Yan Song</w:t>
      </w:r>
      <w:r>
        <w:rPr>
          <w:rFonts w:ascii="Arial" w:hAnsi="Arial" w:cs="Arial"/>
          <w:sz w:val="22"/>
          <w:szCs w:val="22"/>
        </w:rPr>
        <w:t>, Business Administration</w:t>
      </w:r>
    </w:p>
    <w:p w14:paraId="5DC6512A" w14:textId="6DC1B3AA" w:rsidR="005464CE" w:rsidRPr="00B2384A" w:rsidRDefault="00B2384A" w:rsidP="00B2384A">
      <w:pPr>
        <w:rPr>
          <w:rFonts w:ascii="Arial" w:hAnsi="Arial" w:cs="Arial"/>
          <w:sz w:val="22"/>
          <w:szCs w:val="22"/>
        </w:rPr>
      </w:pPr>
      <w:r>
        <w:rPr>
          <w:rFonts w:ascii="Arial" w:hAnsi="Arial" w:cs="Arial"/>
          <w:sz w:val="22"/>
          <w:szCs w:val="22"/>
        </w:rPr>
        <w:t xml:space="preserve">     </w:t>
      </w:r>
      <w:r w:rsidR="005464CE" w:rsidRPr="00B2384A">
        <w:rPr>
          <w:rFonts w:ascii="Arial" w:hAnsi="Arial" w:cs="Arial"/>
          <w:sz w:val="22"/>
          <w:szCs w:val="22"/>
        </w:rPr>
        <w:t>Supervisor: Ken MacAulay</w:t>
      </w:r>
    </w:p>
    <w:p w14:paraId="1C249ED6" w14:textId="77777777" w:rsidR="005464CE" w:rsidRPr="00B2384A" w:rsidRDefault="005464CE" w:rsidP="005464CE">
      <w:pPr>
        <w:rPr>
          <w:rFonts w:ascii="Arial" w:hAnsi="Arial" w:cs="Arial"/>
          <w:sz w:val="22"/>
          <w:szCs w:val="22"/>
        </w:rPr>
      </w:pPr>
    </w:p>
    <w:p w14:paraId="43EE44C5" w14:textId="77777777" w:rsidR="005464CE" w:rsidRPr="00B2384A" w:rsidRDefault="005464CE" w:rsidP="005464CE">
      <w:pPr>
        <w:rPr>
          <w:rFonts w:ascii="Arial" w:hAnsi="Arial" w:cs="Arial"/>
          <w:sz w:val="22"/>
          <w:szCs w:val="22"/>
        </w:rPr>
      </w:pPr>
      <w:r w:rsidRPr="00B2384A">
        <w:rPr>
          <w:rFonts w:ascii="Arial" w:hAnsi="Arial" w:cs="Arial"/>
          <w:sz w:val="22"/>
          <w:szCs w:val="22"/>
        </w:rPr>
        <w:t xml:space="preserve">This research focuses on identifying the distinguishing characteristics of acquiring firms and non-acquiring firms in Canada. The sample, selected from firms listed on the TSX Exchange, consists of 137 acquirers, who made in M&amp;A deals in the years 2004 and 2005, and 108 firms that were not involved in any M&amp;A activity for the five years ending in 2004. A review of the literature identified seven variables, including six firm-financial characteristics and a corporate governance measure that could potentially distinguish between the two groups. </w:t>
      </w:r>
      <w:proofErr w:type="spellStart"/>
      <w:r w:rsidRPr="00B2384A">
        <w:rPr>
          <w:rFonts w:ascii="Arial" w:hAnsi="Arial" w:cs="Arial"/>
          <w:sz w:val="22"/>
          <w:szCs w:val="22"/>
        </w:rPr>
        <w:t>Univariate</w:t>
      </w:r>
      <w:proofErr w:type="spellEnd"/>
      <w:r w:rsidRPr="00B2384A">
        <w:rPr>
          <w:rFonts w:ascii="Arial" w:hAnsi="Arial" w:cs="Arial"/>
          <w:sz w:val="22"/>
          <w:szCs w:val="22"/>
        </w:rPr>
        <w:t xml:space="preserve"> analysis was conducted to compare the means of acquirers and non-acquirers across all seven variables. In addition, a binary logistic regression model was developed to help identify the distinctive characteristics of each. The preliminary results suggest that acquiring firms are larger and have greater cash flow, lower leverage, higher profitability, faster growth, and better performance. </w:t>
      </w:r>
    </w:p>
    <w:p w14:paraId="7B808FFB" w14:textId="77777777" w:rsidR="005464CE" w:rsidRPr="00B2384A" w:rsidRDefault="005464CE">
      <w:pPr>
        <w:rPr>
          <w:rFonts w:ascii="Arial" w:hAnsi="Arial" w:cs="Arial"/>
          <w:sz w:val="22"/>
          <w:szCs w:val="22"/>
        </w:rPr>
      </w:pPr>
      <w:r w:rsidRPr="00B2384A">
        <w:rPr>
          <w:rFonts w:ascii="Arial" w:hAnsi="Arial" w:cs="Arial"/>
          <w:sz w:val="22"/>
          <w:szCs w:val="22"/>
        </w:rPr>
        <w:br w:type="page"/>
      </w:r>
    </w:p>
    <w:p w14:paraId="2A3B910B" w14:textId="17396FCB" w:rsidR="00CD1388" w:rsidRPr="00CD1388" w:rsidRDefault="00CD1388" w:rsidP="00CD1388">
      <w:pPr>
        <w:rPr>
          <w:rFonts w:ascii="Arial" w:hAnsi="Arial" w:cs="Arial"/>
          <w:b/>
          <w:sz w:val="22"/>
          <w:szCs w:val="22"/>
        </w:rPr>
      </w:pPr>
      <w:r>
        <w:rPr>
          <w:rFonts w:ascii="Arial" w:hAnsi="Arial" w:cs="Arial"/>
          <w:sz w:val="22"/>
          <w:szCs w:val="22"/>
        </w:rPr>
        <w:lastRenderedPageBreak/>
        <w:t xml:space="preserve">Poster Presentation Time: </w:t>
      </w:r>
      <w:r>
        <w:rPr>
          <w:rFonts w:ascii="Arial" w:hAnsi="Arial" w:cs="Arial"/>
          <w:b/>
          <w:sz w:val="22"/>
          <w:szCs w:val="22"/>
        </w:rPr>
        <w:t>12:00 – 1:30 p.m.</w:t>
      </w:r>
    </w:p>
    <w:p w14:paraId="62F29AE7" w14:textId="3B8F2E82" w:rsidR="00CD1388" w:rsidRDefault="00CD1388" w:rsidP="00CD1388">
      <w:pPr>
        <w:rPr>
          <w:rFonts w:ascii="Arial" w:hAnsi="Arial" w:cs="Arial"/>
          <w:sz w:val="22"/>
          <w:szCs w:val="22"/>
        </w:rPr>
      </w:pPr>
      <w:r>
        <w:rPr>
          <w:rFonts w:ascii="Arial" w:hAnsi="Arial" w:cs="Arial"/>
          <w:sz w:val="22"/>
          <w:szCs w:val="22"/>
        </w:rPr>
        <w:t>Poster Board # 55</w:t>
      </w:r>
    </w:p>
    <w:p w14:paraId="4A380A5E" w14:textId="77777777" w:rsidR="00CD1388" w:rsidRDefault="00CD1388" w:rsidP="00CD1388">
      <w:pPr>
        <w:rPr>
          <w:rFonts w:ascii="Arial" w:hAnsi="Arial" w:cs="Arial"/>
          <w:sz w:val="22"/>
          <w:szCs w:val="22"/>
        </w:rPr>
      </w:pPr>
    </w:p>
    <w:p w14:paraId="00080A37" w14:textId="4641BAF6" w:rsidR="00BD317D" w:rsidRPr="00CD1388" w:rsidRDefault="00CD1388" w:rsidP="00CD1388">
      <w:pPr>
        <w:rPr>
          <w:rFonts w:ascii="Arial" w:hAnsi="Arial" w:cs="Arial"/>
          <w:sz w:val="22"/>
          <w:szCs w:val="22"/>
        </w:rPr>
      </w:pPr>
      <w:r w:rsidRPr="00CD1388">
        <w:rPr>
          <w:rFonts w:ascii="Arial" w:hAnsi="Arial" w:cs="Arial"/>
          <w:sz w:val="22"/>
          <w:szCs w:val="22"/>
        </w:rPr>
        <w:t>MUSLIM STUDENTS IN CANADIAN HIGHER</w:t>
      </w:r>
      <w:r>
        <w:rPr>
          <w:rFonts w:ascii="Arial" w:hAnsi="Arial" w:cs="Arial"/>
          <w:sz w:val="22"/>
          <w:szCs w:val="22"/>
        </w:rPr>
        <w:t xml:space="preserve"> EDUCATION: A CASE STUDY FOR ST</w:t>
      </w:r>
      <w:r w:rsidRPr="00CD1388">
        <w:rPr>
          <w:rFonts w:ascii="Arial" w:hAnsi="Arial" w:cs="Arial"/>
          <w:sz w:val="22"/>
          <w:szCs w:val="22"/>
        </w:rPr>
        <w:t>FX</w:t>
      </w:r>
    </w:p>
    <w:p w14:paraId="7ADB2E09" w14:textId="274B1275" w:rsidR="00BD317D" w:rsidRDefault="00CD1388" w:rsidP="00CD1388">
      <w:pPr>
        <w:rPr>
          <w:rFonts w:ascii="Arial" w:hAnsi="Arial" w:cs="Arial"/>
          <w:sz w:val="22"/>
          <w:szCs w:val="22"/>
        </w:rPr>
      </w:pPr>
      <w:r>
        <w:rPr>
          <w:rFonts w:ascii="Arial" w:hAnsi="Arial" w:cs="Arial"/>
          <w:sz w:val="22"/>
          <w:szCs w:val="22"/>
        </w:rPr>
        <w:t xml:space="preserve">     Presenters: Lia St. Pierre and</w:t>
      </w:r>
      <w:r w:rsidR="00BD317D" w:rsidRPr="00CD1388">
        <w:rPr>
          <w:rFonts w:ascii="Arial" w:hAnsi="Arial" w:cs="Arial"/>
          <w:sz w:val="22"/>
          <w:szCs w:val="22"/>
        </w:rPr>
        <w:t xml:space="preserve"> Emma Rowe</w:t>
      </w:r>
      <w:r>
        <w:rPr>
          <w:rFonts w:ascii="Arial" w:hAnsi="Arial" w:cs="Arial"/>
          <w:sz w:val="22"/>
          <w:szCs w:val="22"/>
        </w:rPr>
        <w:t>, Religious Studies</w:t>
      </w:r>
    </w:p>
    <w:p w14:paraId="4992FEF0" w14:textId="060FE11C" w:rsidR="00CD1388" w:rsidRPr="00CD1388" w:rsidRDefault="00CD1388" w:rsidP="00CD1388">
      <w:pPr>
        <w:rPr>
          <w:rFonts w:ascii="Arial" w:hAnsi="Arial" w:cs="Arial"/>
          <w:sz w:val="22"/>
          <w:szCs w:val="22"/>
        </w:rPr>
      </w:pPr>
      <w:r>
        <w:rPr>
          <w:rFonts w:ascii="Arial" w:hAnsi="Arial" w:cs="Arial"/>
          <w:sz w:val="22"/>
          <w:szCs w:val="22"/>
        </w:rPr>
        <w:t xml:space="preserve">     Supervisor: Linda Darwish</w:t>
      </w:r>
    </w:p>
    <w:p w14:paraId="26680B6F" w14:textId="77777777" w:rsidR="00BD317D" w:rsidRPr="00CD1388" w:rsidRDefault="00BD317D" w:rsidP="00CD1388">
      <w:pPr>
        <w:rPr>
          <w:rFonts w:ascii="Arial" w:hAnsi="Arial" w:cs="Arial"/>
          <w:sz w:val="22"/>
          <w:szCs w:val="22"/>
        </w:rPr>
      </w:pPr>
      <w:r w:rsidRPr="00CD1388">
        <w:rPr>
          <w:rFonts w:ascii="Arial" w:hAnsi="Arial" w:cs="Arial"/>
          <w:sz w:val="22"/>
          <w:szCs w:val="22"/>
        </w:rPr>
        <w:tab/>
      </w:r>
    </w:p>
    <w:p w14:paraId="008B6ECE" w14:textId="6F2DA992" w:rsidR="00BD317D" w:rsidRPr="00CD1388" w:rsidRDefault="00BD317D" w:rsidP="00CD1388">
      <w:pPr>
        <w:rPr>
          <w:rFonts w:ascii="Arial" w:hAnsi="Arial" w:cs="Arial"/>
          <w:sz w:val="22"/>
          <w:szCs w:val="22"/>
        </w:rPr>
      </w:pPr>
      <w:r w:rsidRPr="00CD1388">
        <w:rPr>
          <w:rFonts w:ascii="Arial" w:hAnsi="Arial" w:cs="Arial"/>
          <w:sz w:val="22"/>
          <w:szCs w:val="22"/>
        </w:rPr>
        <w:t>This Service Learning Project involves partnering with Student Services in researching issues related to undergraduate Muslim stud</w:t>
      </w:r>
      <w:r w:rsidR="00CD1388">
        <w:rPr>
          <w:rFonts w:ascii="Arial" w:hAnsi="Arial" w:cs="Arial"/>
          <w:sz w:val="22"/>
          <w:szCs w:val="22"/>
        </w:rPr>
        <w:t xml:space="preserve">ents in Canadian universities. </w:t>
      </w:r>
      <w:r w:rsidRPr="00CD1388">
        <w:rPr>
          <w:rFonts w:ascii="Arial" w:hAnsi="Arial" w:cs="Arial"/>
          <w:sz w:val="22"/>
          <w:szCs w:val="22"/>
        </w:rPr>
        <w:t>The report that we will be providing for Student Services will include three sections: A literature review, University Contac</w:t>
      </w:r>
      <w:r w:rsidR="00CD1388">
        <w:rPr>
          <w:rFonts w:ascii="Arial" w:hAnsi="Arial" w:cs="Arial"/>
          <w:sz w:val="22"/>
          <w:szCs w:val="22"/>
        </w:rPr>
        <w:t xml:space="preserve">ts, and Recommendations for </w:t>
      </w:r>
      <w:proofErr w:type="spellStart"/>
      <w:r w:rsidR="00CD1388">
        <w:rPr>
          <w:rFonts w:ascii="Arial" w:hAnsi="Arial" w:cs="Arial"/>
          <w:sz w:val="22"/>
          <w:szCs w:val="22"/>
        </w:rPr>
        <w:t>St</w:t>
      </w:r>
      <w:r w:rsidRPr="00CD1388">
        <w:rPr>
          <w:rFonts w:ascii="Arial" w:hAnsi="Arial" w:cs="Arial"/>
          <w:sz w:val="22"/>
          <w:szCs w:val="22"/>
        </w:rPr>
        <w:t>FX</w:t>
      </w:r>
      <w:proofErr w:type="spellEnd"/>
      <w:r w:rsidRPr="00CD1388">
        <w:rPr>
          <w:rFonts w:ascii="Arial" w:hAnsi="Arial" w:cs="Arial"/>
          <w:sz w:val="22"/>
          <w:szCs w:val="22"/>
        </w:rPr>
        <w:t>.</w:t>
      </w:r>
    </w:p>
    <w:p w14:paraId="00268146" w14:textId="77777777" w:rsidR="00BD317D" w:rsidRPr="00CD1388" w:rsidRDefault="00BD317D" w:rsidP="00CD1388">
      <w:pPr>
        <w:rPr>
          <w:rFonts w:ascii="Arial" w:hAnsi="Arial" w:cs="Arial"/>
          <w:sz w:val="22"/>
          <w:szCs w:val="22"/>
        </w:rPr>
      </w:pPr>
    </w:p>
    <w:p w14:paraId="2C8DCD77" w14:textId="11827EE3" w:rsidR="00BD317D" w:rsidRPr="00CD1388" w:rsidRDefault="00BD317D" w:rsidP="00CD1388">
      <w:pPr>
        <w:rPr>
          <w:rFonts w:ascii="Arial" w:hAnsi="Arial" w:cs="Arial"/>
          <w:b/>
          <w:sz w:val="22"/>
          <w:szCs w:val="22"/>
        </w:rPr>
      </w:pPr>
      <w:r w:rsidRPr="00CD1388">
        <w:rPr>
          <w:rFonts w:ascii="Arial" w:hAnsi="Arial" w:cs="Arial"/>
          <w:b/>
          <w:sz w:val="22"/>
          <w:szCs w:val="22"/>
        </w:rPr>
        <w:t xml:space="preserve">Section 1:  </w:t>
      </w:r>
    </w:p>
    <w:p w14:paraId="57101A22" w14:textId="77777777" w:rsidR="00BD317D" w:rsidRPr="00CD1388" w:rsidRDefault="00BD317D" w:rsidP="00CD1388">
      <w:pPr>
        <w:rPr>
          <w:rFonts w:ascii="Arial" w:hAnsi="Arial" w:cs="Arial"/>
          <w:sz w:val="22"/>
          <w:szCs w:val="22"/>
        </w:rPr>
      </w:pPr>
      <w:r w:rsidRPr="00CD1388">
        <w:rPr>
          <w:rFonts w:ascii="Arial" w:hAnsi="Arial" w:cs="Arial"/>
          <w:sz w:val="22"/>
          <w:szCs w:val="22"/>
        </w:rPr>
        <w:t>Here we will discuss the literature we studied on issues concerning Muslim students in Canadian universities.  We will explore the challenges they experience and draw upon case studies that compare the difficulties of international and non-international Muslim students in Canadian university settings.  We will also look more closely into the issues facing Muslim students on university campuses post 9/11.</w:t>
      </w:r>
    </w:p>
    <w:p w14:paraId="1FC76445" w14:textId="77777777" w:rsidR="00BD317D" w:rsidRPr="00CD1388" w:rsidRDefault="00BD317D" w:rsidP="00CD1388">
      <w:pPr>
        <w:rPr>
          <w:rFonts w:ascii="Arial" w:hAnsi="Arial" w:cs="Arial"/>
          <w:sz w:val="22"/>
          <w:szCs w:val="22"/>
        </w:rPr>
      </w:pPr>
    </w:p>
    <w:p w14:paraId="222FCE3D" w14:textId="564A9086" w:rsidR="00BD317D" w:rsidRPr="00CD1388" w:rsidRDefault="00BD317D" w:rsidP="00CD1388">
      <w:pPr>
        <w:rPr>
          <w:rFonts w:ascii="Arial" w:hAnsi="Arial" w:cs="Arial"/>
          <w:b/>
          <w:sz w:val="22"/>
          <w:szCs w:val="22"/>
        </w:rPr>
      </w:pPr>
      <w:r w:rsidRPr="00CD1388">
        <w:rPr>
          <w:rFonts w:ascii="Arial" w:hAnsi="Arial" w:cs="Arial"/>
          <w:b/>
          <w:sz w:val="22"/>
          <w:szCs w:val="22"/>
        </w:rPr>
        <w:t>Section 2:</w:t>
      </w:r>
    </w:p>
    <w:p w14:paraId="1F07C8C3" w14:textId="77777777" w:rsidR="00BD317D" w:rsidRPr="00CD1388" w:rsidRDefault="00BD317D" w:rsidP="00CD1388">
      <w:pPr>
        <w:rPr>
          <w:rFonts w:ascii="Arial" w:hAnsi="Arial" w:cs="Arial"/>
          <w:sz w:val="22"/>
          <w:szCs w:val="22"/>
        </w:rPr>
      </w:pPr>
      <w:r w:rsidRPr="00CD1388">
        <w:rPr>
          <w:rFonts w:ascii="Arial" w:hAnsi="Arial" w:cs="Arial"/>
          <w:sz w:val="22"/>
          <w:szCs w:val="22"/>
        </w:rPr>
        <w:t>Here we will include information we received from other university Student Services and Muslim Student Associations regarding the services they provide for their Muslim students.  This section will outline the different activities, events, information, and accommodations they facilitate for their Muslim students on their campus and how these efforts help in generating a more inclusive setting for religious diversity.</w:t>
      </w:r>
    </w:p>
    <w:p w14:paraId="08ADA913" w14:textId="77777777" w:rsidR="00BD317D" w:rsidRPr="00CD1388" w:rsidRDefault="00BD317D" w:rsidP="00CD1388">
      <w:pPr>
        <w:rPr>
          <w:rFonts w:ascii="Arial" w:hAnsi="Arial" w:cs="Arial"/>
          <w:sz w:val="22"/>
          <w:szCs w:val="22"/>
        </w:rPr>
      </w:pPr>
    </w:p>
    <w:p w14:paraId="5C3D612F" w14:textId="05973827" w:rsidR="00BD317D" w:rsidRPr="00CD1388" w:rsidRDefault="00BD317D" w:rsidP="00CD1388">
      <w:pPr>
        <w:rPr>
          <w:rFonts w:ascii="Arial" w:hAnsi="Arial" w:cs="Arial"/>
          <w:b/>
          <w:sz w:val="22"/>
          <w:szCs w:val="22"/>
        </w:rPr>
      </w:pPr>
      <w:r w:rsidRPr="00CD1388">
        <w:rPr>
          <w:rFonts w:ascii="Arial" w:hAnsi="Arial" w:cs="Arial"/>
          <w:b/>
          <w:sz w:val="22"/>
          <w:szCs w:val="22"/>
        </w:rPr>
        <w:t>Section 3:</w:t>
      </w:r>
    </w:p>
    <w:p w14:paraId="39C63159" w14:textId="72ACF58E" w:rsidR="00BD317D" w:rsidRPr="00CD1388" w:rsidRDefault="00BD317D" w:rsidP="00CD1388">
      <w:pPr>
        <w:rPr>
          <w:rFonts w:ascii="Arial" w:hAnsi="Arial" w:cs="Arial"/>
          <w:sz w:val="22"/>
          <w:szCs w:val="22"/>
        </w:rPr>
      </w:pPr>
      <w:r w:rsidRPr="00CD1388">
        <w:rPr>
          <w:rFonts w:ascii="Arial" w:hAnsi="Arial" w:cs="Arial"/>
          <w:sz w:val="22"/>
          <w:szCs w:val="22"/>
        </w:rPr>
        <w:t>Finally, this last section will</w:t>
      </w:r>
      <w:r w:rsidR="00CD1388">
        <w:rPr>
          <w:rFonts w:ascii="Arial" w:hAnsi="Arial" w:cs="Arial"/>
          <w:sz w:val="22"/>
          <w:szCs w:val="22"/>
        </w:rPr>
        <w:t xml:space="preserve"> focus more specifically on </w:t>
      </w:r>
      <w:proofErr w:type="spellStart"/>
      <w:r w:rsidR="00CD1388">
        <w:rPr>
          <w:rFonts w:ascii="Arial" w:hAnsi="Arial" w:cs="Arial"/>
          <w:sz w:val="22"/>
          <w:szCs w:val="22"/>
        </w:rPr>
        <w:t>St</w:t>
      </w:r>
      <w:r w:rsidRPr="00CD1388">
        <w:rPr>
          <w:rFonts w:ascii="Arial" w:hAnsi="Arial" w:cs="Arial"/>
          <w:sz w:val="22"/>
          <w:szCs w:val="22"/>
        </w:rPr>
        <w:t>FX</w:t>
      </w:r>
      <w:proofErr w:type="spellEnd"/>
      <w:r w:rsidRPr="00CD1388">
        <w:rPr>
          <w:rFonts w:ascii="Arial" w:hAnsi="Arial" w:cs="Arial"/>
          <w:sz w:val="22"/>
          <w:szCs w:val="22"/>
        </w:rPr>
        <w:t xml:space="preserve"> and examine the facilities and services we have here to help our Muslim students.  With the information gathered from section 1 and 2, this last part of our report will </w:t>
      </w:r>
      <w:r w:rsidR="00CD1388">
        <w:rPr>
          <w:rFonts w:ascii="Arial" w:hAnsi="Arial" w:cs="Arial"/>
          <w:sz w:val="22"/>
          <w:szCs w:val="22"/>
        </w:rPr>
        <w:t xml:space="preserve">provide recommendations for </w:t>
      </w:r>
      <w:proofErr w:type="spellStart"/>
      <w:r w:rsidR="00CD1388">
        <w:rPr>
          <w:rFonts w:ascii="Arial" w:hAnsi="Arial" w:cs="Arial"/>
          <w:sz w:val="22"/>
          <w:szCs w:val="22"/>
        </w:rPr>
        <w:t>St</w:t>
      </w:r>
      <w:r w:rsidRPr="00CD1388">
        <w:rPr>
          <w:rFonts w:ascii="Arial" w:hAnsi="Arial" w:cs="Arial"/>
          <w:sz w:val="22"/>
          <w:szCs w:val="22"/>
        </w:rPr>
        <w:t>FX</w:t>
      </w:r>
      <w:proofErr w:type="spellEnd"/>
      <w:r w:rsidRPr="00CD1388">
        <w:rPr>
          <w:rFonts w:ascii="Arial" w:hAnsi="Arial" w:cs="Arial"/>
          <w:sz w:val="22"/>
          <w:szCs w:val="22"/>
        </w:rPr>
        <w:t xml:space="preserve"> and make suggestions for what the university can do to improve its services for Muslim students.</w:t>
      </w:r>
    </w:p>
    <w:p w14:paraId="6E416DD6" w14:textId="77777777" w:rsidR="004B13F8" w:rsidRDefault="003B45D7" w:rsidP="004B13F8">
      <w:pPr>
        <w:pStyle w:val="BodyText3"/>
        <w:spacing w:after="0"/>
        <w:rPr>
          <w:rFonts w:ascii="Arial" w:hAnsi="Arial" w:cs="Arial"/>
          <w:sz w:val="22"/>
          <w:szCs w:val="22"/>
        </w:rPr>
      </w:pPr>
      <w:r>
        <w:rPr>
          <w:rFonts w:ascii="Arial" w:hAnsi="Arial" w:cs="Arial"/>
          <w:sz w:val="22"/>
          <w:szCs w:val="22"/>
        </w:rPr>
        <w:br w:type="page"/>
      </w:r>
    </w:p>
    <w:p w14:paraId="5CF39767" w14:textId="3E0EFB97" w:rsidR="004B13F8" w:rsidRPr="004B13F8" w:rsidRDefault="004B13F8" w:rsidP="004B13F8">
      <w:pPr>
        <w:pStyle w:val="BodyText3"/>
        <w:spacing w:after="0"/>
        <w:rPr>
          <w:rFonts w:ascii="Arial" w:hAnsi="Arial" w:cs="Arial"/>
          <w:b/>
          <w:sz w:val="22"/>
          <w:szCs w:val="22"/>
        </w:rPr>
      </w:pPr>
      <w:r>
        <w:rPr>
          <w:rFonts w:ascii="Arial" w:hAnsi="Arial" w:cs="Arial"/>
          <w:sz w:val="22"/>
          <w:szCs w:val="22"/>
        </w:rPr>
        <w:lastRenderedPageBreak/>
        <w:t xml:space="preserve">Poster Presentation Time: </w:t>
      </w:r>
      <w:r>
        <w:rPr>
          <w:rFonts w:ascii="Arial" w:hAnsi="Arial" w:cs="Arial"/>
          <w:b/>
          <w:sz w:val="22"/>
          <w:szCs w:val="22"/>
        </w:rPr>
        <w:t>12:00 – 1:30 p.m.</w:t>
      </w:r>
    </w:p>
    <w:p w14:paraId="21ADACA0" w14:textId="69204C39" w:rsidR="004B13F8" w:rsidRDefault="004B13F8" w:rsidP="004B13F8">
      <w:pPr>
        <w:pStyle w:val="BodyText3"/>
        <w:spacing w:after="0"/>
        <w:rPr>
          <w:rFonts w:ascii="Arial" w:hAnsi="Arial" w:cs="Arial"/>
          <w:sz w:val="22"/>
          <w:szCs w:val="22"/>
        </w:rPr>
      </w:pPr>
      <w:r>
        <w:rPr>
          <w:rFonts w:ascii="Arial" w:hAnsi="Arial" w:cs="Arial"/>
          <w:sz w:val="22"/>
          <w:szCs w:val="22"/>
        </w:rPr>
        <w:t>Poster Board # 56</w:t>
      </w:r>
    </w:p>
    <w:p w14:paraId="0804228A" w14:textId="77777777" w:rsidR="004B13F8" w:rsidRDefault="004B13F8" w:rsidP="004B13F8">
      <w:pPr>
        <w:pStyle w:val="BodyText3"/>
        <w:spacing w:after="0"/>
        <w:rPr>
          <w:rFonts w:ascii="Arial" w:hAnsi="Arial" w:cs="Arial"/>
          <w:sz w:val="22"/>
          <w:szCs w:val="22"/>
        </w:rPr>
      </w:pPr>
    </w:p>
    <w:p w14:paraId="374E6A1C" w14:textId="5F1FAB18" w:rsidR="00525D1A" w:rsidRPr="002E4F3F" w:rsidRDefault="00525D1A" w:rsidP="004B13F8">
      <w:pPr>
        <w:pStyle w:val="BodyText3"/>
        <w:spacing w:after="0"/>
        <w:rPr>
          <w:rFonts w:ascii="Arial" w:hAnsi="Arial" w:cs="Arial"/>
          <w:sz w:val="22"/>
          <w:szCs w:val="22"/>
        </w:rPr>
      </w:pPr>
      <w:r w:rsidRPr="002E4F3F">
        <w:rPr>
          <w:rFonts w:ascii="Arial" w:hAnsi="Arial" w:cs="Arial"/>
          <w:sz w:val="22"/>
          <w:szCs w:val="22"/>
        </w:rPr>
        <w:t xml:space="preserve">THE EFFECT OF SOCIAL MEDIA TOOLS ON THE ANTECEDENTS OF BRAND TRUST </w:t>
      </w:r>
    </w:p>
    <w:p w14:paraId="56499115" w14:textId="58451B9E" w:rsidR="00525D1A" w:rsidRPr="002E4F3F" w:rsidRDefault="004B13F8" w:rsidP="004B13F8">
      <w:pPr>
        <w:pStyle w:val="BodyText3"/>
        <w:spacing w:after="0"/>
        <w:rPr>
          <w:rFonts w:ascii="Arial" w:hAnsi="Arial" w:cs="Arial"/>
          <w:sz w:val="22"/>
          <w:szCs w:val="22"/>
        </w:rPr>
      </w:pPr>
      <w:r>
        <w:rPr>
          <w:rFonts w:ascii="Arial" w:hAnsi="Arial" w:cs="Arial"/>
          <w:sz w:val="22"/>
          <w:szCs w:val="22"/>
        </w:rPr>
        <w:t xml:space="preserve">     </w:t>
      </w:r>
      <w:r w:rsidR="00525D1A" w:rsidRPr="002E4F3F">
        <w:rPr>
          <w:rFonts w:ascii="Arial" w:hAnsi="Arial" w:cs="Arial"/>
          <w:sz w:val="22"/>
          <w:szCs w:val="22"/>
        </w:rPr>
        <w:t>Presenter: Craig Taylor</w:t>
      </w:r>
      <w:r>
        <w:rPr>
          <w:rFonts w:ascii="Arial" w:hAnsi="Arial" w:cs="Arial"/>
          <w:sz w:val="22"/>
          <w:szCs w:val="22"/>
        </w:rPr>
        <w:t>, Business Administration</w:t>
      </w:r>
    </w:p>
    <w:p w14:paraId="5F4FB575" w14:textId="39FDCA42" w:rsidR="00525D1A" w:rsidRPr="002E4F3F" w:rsidRDefault="004B13F8" w:rsidP="004B13F8">
      <w:pPr>
        <w:pStyle w:val="BodyText3"/>
        <w:spacing w:after="0"/>
        <w:rPr>
          <w:rFonts w:ascii="Arial" w:hAnsi="Arial" w:cs="Arial"/>
          <w:sz w:val="22"/>
          <w:szCs w:val="22"/>
        </w:rPr>
      </w:pPr>
      <w:r>
        <w:rPr>
          <w:rFonts w:ascii="Arial" w:hAnsi="Arial" w:cs="Arial"/>
          <w:sz w:val="22"/>
          <w:szCs w:val="22"/>
        </w:rPr>
        <w:t xml:space="preserve">     Supervisor: </w:t>
      </w:r>
      <w:proofErr w:type="spellStart"/>
      <w:r w:rsidR="00525D1A" w:rsidRPr="002E4F3F">
        <w:rPr>
          <w:rFonts w:ascii="Arial" w:hAnsi="Arial" w:cs="Arial"/>
          <w:sz w:val="22"/>
          <w:szCs w:val="22"/>
        </w:rPr>
        <w:t>Bhasker</w:t>
      </w:r>
      <w:proofErr w:type="spellEnd"/>
      <w:r w:rsidR="00525D1A" w:rsidRPr="002E4F3F">
        <w:rPr>
          <w:rFonts w:ascii="Arial" w:hAnsi="Arial" w:cs="Arial"/>
          <w:sz w:val="22"/>
          <w:szCs w:val="22"/>
        </w:rPr>
        <w:t xml:space="preserve"> </w:t>
      </w:r>
      <w:proofErr w:type="spellStart"/>
      <w:r w:rsidR="00525D1A" w:rsidRPr="002E4F3F">
        <w:rPr>
          <w:rFonts w:ascii="Arial" w:hAnsi="Arial" w:cs="Arial"/>
          <w:sz w:val="22"/>
          <w:szCs w:val="22"/>
        </w:rPr>
        <w:t>Mukerji</w:t>
      </w:r>
      <w:proofErr w:type="spellEnd"/>
    </w:p>
    <w:p w14:paraId="0FF139C0" w14:textId="77777777" w:rsidR="00525D1A" w:rsidRDefault="00525D1A" w:rsidP="004B13F8"/>
    <w:p w14:paraId="344131F9" w14:textId="77777777" w:rsidR="00525D1A" w:rsidRPr="002E4F3F" w:rsidRDefault="00525D1A" w:rsidP="004B13F8">
      <w:pPr>
        <w:rPr>
          <w:rFonts w:ascii="Arial" w:hAnsi="Arial" w:cs="Arial"/>
          <w:sz w:val="22"/>
          <w:szCs w:val="22"/>
        </w:rPr>
      </w:pPr>
      <w:r w:rsidRPr="002E4F3F">
        <w:rPr>
          <w:rFonts w:ascii="Arial" w:hAnsi="Arial" w:cs="Arial"/>
          <w:sz w:val="22"/>
          <w:szCs w:val="22"/>
        </w:rPr>
        <w:t>Social media is growing in popularity each year, with millions of new members signing up. This phenomenon has created a new medium for marketers to consider when trying to communicate with consumers. This medium has just recently begun to be noticed as a way to communicate a brand. This thesis proposes to look into the ways that social media affects brand trust by looking at the correlation between social media tools and the antecedents of brand trust. By looking at this proposed model we will be able to see the effectiveness of developing trust for a brand through social media. The antecedents of brand trust that will be looked at are: brand experience, brand image, brand personality, and brand quality.</w:t>
      </w:r>
    </w:p>
    <w:p w14:paraId="4426F247" w14:textId="77777777" w:rsidR="00525D1A" w:rsidRPr="002E4F3F" w:rsidRDefault="00525D1A" w:rsidP="004B13F8">
      <w:pPr>
        <w:rPr>
          <w:rFonts w:ascii="Arial" w:hAnsi="Arial" w:cs="Arial"/>
          <w:sz w:val="22"/>
          <w:szCs w:val="22"/>
        </w:rPr>
      </w:pPr>
      <w:r w:rsidRPr="002E4F3F">
        <w:rPr>
          <w:rFonts w:ascii="Arial" w:hAnsi="Arial" w:cs="Arial"/>
          <w:sz w:val="22"/>
          <w:szCs w:val="22"/>
        </w:rPr>
        <w:t xml:space="preserve">These antecedents were tested by sending a survey to approximately 4200 students at St. Francis Xavier University. Students were targeted because they fit most closely into the millennial generation, and are the majority users of social media, they are becoming the most invested in brands online. This survey was conducted online because it is the most efficient way to send a survey to a large number of respondents. </w:t>
      </w:r>
    </w:p>
    <w:p w14:paraId="252958F3" w14:textId="77777777" w:rsidR="00525D1A" w:rsidRPr="002E4F3F" w:rsidRDefault="00525D1A" w:rsidP="004B13F8">
      <w:pPr>
        <w:rPr>
          <w:rFonts w:ascii="Arial" w:hAnsi="Arial" w:cs="Arial"/>
          <w:sz w:val="22"/>
          <w:szCs w:val="22"/>
        </w:rPr>
      </w:pPr>
      <w:r w:rsidRPr="002E4F3F">
        <w:rPr>
          <w:rFonts w:ascii="Arial" w:hAnsi="Arial" w:cs="Arial"/>
          <w:sz w:val="22"/>
          <w:szCs w:val="22"/>
        </w:rPr>
        <w:t>The data collected was analyzed using a linear regression model. Preliminary results show that all four antecedents have a positive correlation with brand trust. Results are still pending however the data appears to confirm the literature that was reviewed.</w:t>
      </w:r>
    </w:p>
    <w:p w14:paraId="3E461CDF" w14:textId="77777777" w:rsidR="00525D1A" w:rsidRPr="002E4F3F" w:rsidRDefault="00525D1A" w:rsidP="004B13F8">
      <w:pPr>
        <w:rPr>
          <w:rFonts w:ascii="Arial" w:hAnsi="Arial" w:cs="Arial"/>
          <w:sz w:val="22"/>
          <w:szCs w:val="22"/>
        </w:rPr>
      </w:pPr>
      <w:r w:rsidRPr="002E4F3F">
        <w:rPr>
          <w:rFonts w:ascii="Arial" w:hAnsi="Arial" w:cs="Arial"/>
          <w:sz w:val="22"/>
          <w:szCs w:val="22"/>
        </w:rPr>
        <w:t xml:space="preserve">This research will be useful for businesses that would like to generate brand trust easily and cost effectively, through social media.  </w:t>
      </w:r>
    </w:p>
    <w:p w14:paraId="6A82CF0F" w14:textId="77777777" w:rsidR="00525D1A" w:rsidRDefault="00525D1A" w:rsidP="004B13F8">
      <w:pPr>
        <w:rPr>
          <w:rFonts w:ascii="Arial" w:hAnsi="Arial" w:cs="Arial"/>
          <w:sz w:val="22"/>
          <w:szCs w:val="22"/>
        </w:rPr>
      </w:pPr>
      <w:r>
        <w:rPr>
          <w:rFonts w:ascii="Arial" w:hAnsi="Arial" w:cs="Arial"/>
          <w:sz w:val="22"/>
          <w:szCs w:val="22"/>
        </w:rPr>
        <w:br w:type="page"/>
      </w:r>
    </w:p>
    <w:p w14:paraId="74283D71" w14:textId="1936C644" w:rsidR="004B13F8" w:rsidRDefault="004B13F8" w:rsidP="004B13F8">
      <w:pPr>
        <w:rPr>
          <w:rFonts w:ascii="Arial" w:hAnsi="Arial" w:cs="Arial"/>
          <w:sz w:val="22"/>
          <w:szCs w:val="22"/>
        </w:rPr>
      </w:pPr>
      <w:r>
        <w:rPr>
          <w:rFonts w:ascii="Arial" w:hAnsi="Arial" w:cs="Arial"/>
          <w:sz w:val="22"/>
          <w:szCs w:val="22"/>
        </w:rPr>
        <w:lastRenderedPageBreak/>
        <w:t xml:space="preserve">Poster Presentation Time: </w:t>
      </w:r>
      <w:r w:rsidRPr="0071210B">
        <w:rPr>
          <w:rFonts w:ascii="Arial" w:hAnsi="Arial" w:cs="Arial"/>
          <w:b/>
          <w:sz w:val="22"/>
          <w:szCs w:val="22"/>
        </w:rPr>
        <w:t>1:30 – 3:00 p.m.</w:t>
      </w:r>
    </w:p>
    <w:p w14:paraId="165A43A2" w14:textId="77777777" w:rsidR="004B13F8" w:rsidRDefault="004B13F8" w:rsidP="004B13F8">
      <w:pPr>
        <w:rPr>
          <w:rFonts w:ascii="Arial" w:hAnsi="Arial" w:cs="Arial"/>
          <w:sz w:val="22"/>
          <w:szCs w:val="22"/>
        </w:rPr>
      </w:pPr>
      <w:r>
        <w:rPr>
          <w:rFonts w:ascii="Arial" w:hAnsi="Arial" w:cs="Arial"/>
          <w:sz w:val="22"/>
          <w:szCs w:val="22"/>
        </w:rPr>
        <w:t>Poster Board # 57</w:t>
      </w:r>
    </w:p>
    <w:p w14:paraId="2546EF2B" w14:textId="77777777" w:rsidR="004B13F8" w:rsidRDefault="004B13F8" w:rsidP="004B13F8">
      <w:pPr>
        <w:rPr>
          <w:rFonts w:ascii="Arial" w:hAnsi="Arial" w:cs="Arial"/>
          <w:sz w:val="22"/>
          <w:szCs w:val="22"/>
        </w:rPr>
      </w:pPr>
    </w:p>
    <w:p w14:paraId="2B189A19" w14:textId="29142006" w:rsidR="004B13F8" w:rsidRDefault="004B13F8" w:rsidP="004B13F8">
      <w:pPr>
        <w:rPr>
          <w:rFonts w:ascii="Arial" w:hAnsi="Arial" w:cs="Arial"/>
          <w:sz w:val="22"/>
          <w:szCs w:val="22"/>
        </w:rPr>
      </w:pPr>
      <w:r w:rsidRPr="0071210B">
        <w:rPr>
          <w:rFonts w:ascii="Arial" w:hAnsi="Arial" w:cs="Arial"/>
          <w:sz w:val="22"/>
          <w:szCs w:val="22"/>
        </w:rPr>
        <w:t>AN OBJECTIVE ANALYSIS OF CHILDREN’S PHYSICAL ACTI</w:t>
      </w:r>
      <w:r>
        <w:rPr>
          <w:rFonts w:ascii="Arial" w:hAnsi="Arial" w:cs="Arial"/>
          <w:sz w:val="22"/>
          <w:szCs w:val="22"/>
        </w:rPr>
        <w:t>VITY IN THE FIT 4 LIFE PROGRAM</w:t>
      </w:r>
    </w:p>
    <w:p w14:paraId="7A309AE3" w14:textId="2380F796" w:rsidR="004B13F8" w:rsidRDefault="004B13F8" w:rsidP="004B13F8">
      <w:pPr>
        <w:rPr>
          <w:rFonts w:ascii="Arial" w:hAnsi="Arial" w:cs="Arial"/>
          <w:sz w:val="22"/>
          <w:szCs w:val="22"/>
        </w:rPr>
      </w:pPr>
      <w:r>
        <w:rPr>
          <w:rFonts w:ascii="Arial" w:hAnsi="Arial" w:cs="Arial"/>
          <w:sz w:val="22"/>
          <w:szCs w:val="22"/>
        </w:rPr>
        <w:t xml:space="preserve">     Presenter: Nick Taylor, Human Kinetics</w:t>
      </w:r>
    </w:p>
    <w:p w14:paraId="5E7CC897" w14:textId="2CE1B8FA" w:rsidR="004B13F8" w:rsidRPr="0071210B" w:rsidRDefault="004B13F8" w:rsidP="004B13F8">
      <w:pPr>
        <w:rPr>
          <w:rFonts w:ascii="Arial" w:hAnsi="Arial" w:cs="Arial"/>
          <w:sz w:val="22"/>
          <w:szCs w:val="22"/>
        </w:rPr>
      </w:pPr>
      <w:r>
        <w:rPr>
          <w:rFonts w:ascii="Arial" w:hAnsi="Arial" w:cs="Arial"/>
          <w:sz w:val="22"/>
          <w:szCs w:val="22"/>
        </w:rPr>
        <w:t xml:space="preserve">     Supervisor: Angie Thompson</w:t>
      </w:r>
      <w:r w:rsidRPr="0071210B">
        <w:rPr>
          <w:rFonts w:ascii="Arial" w:hAnsi="Arial" w:cs="Arial"/>
          <w:sz w:val="22"/>
          <w:szCs w:val="22"/>
        </w:rPr>
        <w:t xml:space="preserve"> </w:t>
      </w:r>
    </w:p>
    <w:p w14:paraId="29C7F7BE" w14:textId="77777777" w:rsidR="00C81C20" w:rsidRDefault="00C81C20">
      <w:pPr>
        <w:rPr>
          <w:rFonts w:ascii="Arial" w:hAnsi="Arial" w:cs="Arial"/>
          <w:b/>
          <w:color w:val="000000"/>
          <w:sz w:val="22"/>
          <w:szCs w:val="22"/>
        </w:rPr>
      </w:pPr>
    </w:p>
    <w:p w14:paraId="7777F9A1" w14:textId="77777777" w:rsidR="00C81C20" w:rsidRPr="00C81C20" w:rsidRDefault="00C81C20" w:rsidP="00C81C20">
      <w:pPr>
        <w:jc w:val="both"/>
        <w:rPr>
          <w:rFonts w:ascii="Arial" w:hAnsi="Arial" w:cs="Arial"/>
          <w:sz w:val="22"/>
          <w:szCs w:val="22"/>
        </w:rPr>
      </w:pPr>
      <w:r w:rsidRPr="00C81C20">
        <w:rPr>
          <w:rFonts w:ascii="Arial" w:hAnsi="Arial" w:cs="Arial"/>
          <w:sz w:val="22"/>
          <w:szCs w:val="22"/>
        </w:rPr>
        <w:t>Health Canada recommends that children and youth obtain a minimum of 60 minutes of moderate to vigorous physical activity (MVPA) every day. Currently, only 9% of boys and 4% of girls are obtaining those levels. One effective method for promoting and obtaining physical activity in children is after school programming. This study examined the amount of MVPA that children obtained during Fit 4 Life, a 2 hour after school program designed using low organized games to maximize participation and activity levels. Tri-axial accelerometers were worn on belts on the children’s hips and were used to measure the activity levels. The accelerometers provided a digital representation of the movement that was converted to an activity count, which was finally categorized into one of five physical activity intensity levels (sedentary, light, moderate, hard, very hard). Our results show that on average, 87.6 minutes out of the 120 minutes in the program (73% of the time) was spent in MVPA. 67.5 minutes were spent at a moderate intensity and 20.1 minutes were spent at an intensity of hard or very hard. This means that on days when Fit 4 Life occurs, the participants are receiving their recommended 60 minutes of MVPA for that day. We conclude that the Fit 4 Life after school program is effective in giving the participants their recommended daily physical activity, and can be used as a model for other after school programs that are aimed at increasing the levels of children’s physical activity.</w:t>
      </w:r>
    </w:p>
    <w:p w14:paraId="4741D9F8" w14:textId="77777777" w:rsidR="004B13F8" w:rsidRDefault="004B13F8">
      <w:pPr>
        <w:rPr>
          <w:b/>
          <w:color w:val="000000"/>
        </w:rPr>
      </w:pPr>
      <w:r>
        <w:rPr>
          <w:b/>
          <w:color w:val="000000"/>
        </w:rPr>
        <w:br w:type="page"/>
      </w:r>
    </w:p>
    <w:p w14:paraId="1A8AFD74" w14:textId="5544A290" w:rsidR="00E51908" w:rsidRPr="00E51908" w:rsidRDefault="00E51908" w:rsidP="00E51908">
      <w:pPr>
        <w:outlineLvl w:val="0"/>
        <w:rPr>
          <w:rFonts w:ascii="Arial" w:hAnsi="Arial" w:cs="Arial"/>
          <w:b/>
          <w:color w:val="000000"/>
          <w:sz w:val="22"/>
          <w:szCs w:val="22"/>
        </w:rPr>
      </w:pPr>
      <w:r>
        <w:rPr>
          <w:rFonts w:ascii="Arial" w:hAnsi="Arial" w:cs="Arial"/>
          <w:color w:val="000000"/>
          <w:sz w:val="22"/>
          <w:szCs w:val="22"/>
        </w:rPr>
        <w:lastRenderedPageBreak/>
        <w:t xml:space="preserve">Poster Presentation Time: </w:t>
      </w:r>
      <w:r>
        <w:rPr>
          <w:rFonts w:ascii="Arial" w:hAnsi="Arial" w:cs="Arial"/>
          <w:b/>
          <w:color w:val="000000"/>
          <w:sz w:val="22"/>
          <w:szCs w:val="22"/>
        </w:rPr>
        <w:t>12:00 – 1:30 p.m.</w:t>
      </w:r>
    </w:p>
    <w:p w14:paraId="243EF7E2" w14:textId="451D5D22" w:rsidR="00E51908" w:rsidRDefault="00E51908" w:rsidP="00E51908">
      <w:pPr>
        <w:outlineLvl w:val="0"/>
        <w:rPr>
          <w:rFonts w:ascii="Arial" w:hAnsi="Arial" w:cs="Arial"/>
          <w:color w:val="000000"/>
          <w:sz w:val="22"/>
          <w:szCs w:val="22"/>
        </w:rPr>
      </w:pPr>
      <w:r>
        <w:rPr>
          <w:rFonts w:ascii="Arial" w:hAnsi="Arial" w:cs="Arial"/>
          <w:color w:val="000000"/>
          <w:sz w:val="22"/>
          <w:szCs w:val="22"/>
        </w:rPr>
        <w:t>Poster Board # 58</w:t>
      </w:r>
    </w:p>
    <w:p w14:paraId="1F8C995F" w14:textId="77777777" w:rsidR="00E51908" w:rsidRDefault="00E51908" w:rsidP="00E51908">
      <w:pPr>
        <w:outlineLvl w:val="0"/>
        <w:rPr>
          <w:rFonts w:ascii="Arial" w:hAnsi="Arial" w:cs="Arial"/>
          <w:color w:val="000000"/>
          <w:sz w:val="22"/>
          <w:szCs w:val="22"/>
        </w:rPr>
      </w:pPr>
    </w:p>
    <w:p w14:paraId="12176235" w14:textId="2E5B5DBD" w:rsidR="00002466" w:rsidRDefault="00E51908" w:rsidP="00E51908">
      <w:pPr>
        <w:outlineLvl w:val="0"/>
        <w:rPr>
          <w:rFonts w:ascii="Arial" w:hAnsi="Arial" w:cs="Arial"/>
          <w:color w:val="000000"/>
          <w:sz w:val="22"/>
          <w:szCs w:val="22"/>
        </w:rPr>
      </w:pPr>
      <w:r w:rsidRPr="00E51908">
        <w:rPr>
          <w:rFonts w:ascii="Arial" w:hAnsi="Arial" w:cs="Arial"/>
          <w:color w:val="000000"/>
          <w:sz w:val="22"/>
          <w:szCs w:val="22"/>
        </w:rPr>
        <w:t>NURSING CARE OF ADULTS WITH INTELLECTUAL DISABILITIES IN THE ACUTE HEALTH CARE SETTING</w:t>
      </w:r>
    </w:p>
    <w:p w14:paraId="2B8071D9" w14:textId="59E1BD2D" w:rsidR="00E51908" w:rsidRDefault="00E51908" w:rsidP="00E51908">
      <w:pPr>
        <w:outlineLvl w:val="0"/>
        <w:rPr>
          <w:rFonts w:ascii="Arial" w:hAnsi="Arial" w:cs="Arial"/>
          <w:color w:val="000000"/>
          <w:sz w:val="22"/>
          <w:szCs w:val="22"/>
        </w:rPr>
      </w:pPr>
      <w:r>
        <w:rPr>
          <w:rFonts w:ascii="Arial" w:hAnsi="Arial" w:cs="Arial"/>
          <w:color w:val="000000"/>
          <w:sz w:val="22"/>
          <w:szCs w:val="22"/>
        </w:rPr>
        <w:t xml:space="preserve">     Presenter: Lindsay Walker,</w:t>
      </w:r>
      <w:r w:rsidRPr="00E51908">
        <w:rPr>
          <w:rFonts w:ascii="Arial" w:hAnsi="Arial" w:cs="Arial"/>
          <w:color w:val="000000"/>
          <w:sz w:val="22"/>
          <w:szCs w:val="22"/>
        </w:rPr>
        <w:t xml:space="preserve"> Nursing</w:t>
      </w:r>
    </w:p>
    <w:p w14:paraId="799C61ED" w14:textId="128AADA2" w:rsidR="00E51908" w:rsidRPr="00E51908" w:rsidRDefault="00E51908" w:rsidP="00E51908">
      <w:pPr>
        <w:outlineLvl w:val="0"/>
        <w:rPr>
          <w:rFonts w:ascii="Arial" w:hAnsi="Arial" w:cs="Arial"/>
          <w:color w:val="000000"/>
          <w:sz w:val="22"/>
          <w:szCs w:val="22"/>
        </w:rPr>
      </w:pPr>
      <w:r>
        <w:rPr>
          <w:rFonts w:ascii="Arial" w:hAnsi="Arial" w:cs="Arial"/>
          <w:color w:val="000000"/>
          <w:sz w:val="22"/>
          <w:szCs w:val="22"/>
        </w:rPr>
        <w:t xml:space="preserve">     Supervisor: Donna </w:t>
      </w:r>
      <w:proofErr w:type="spellStart"/>
      <w:r>
        <w:rPr>
          <w:rFonts w:ascii="Arial" w:hAnsi="Arial" w:cs="Arial"/>
          <w:color w:val="000000"/>
          <w:sz w:val="22"/>
          <w:szCs w:val="22"/>
        </w:rPr>
        <w:t>Beiswanger</w:t>
      </w:r>
      <w:proofErr w:type="spellEnd"/>
    </w:p>
    <w:p w14:paraId="261F3FC8" w14:textId="77777777" w:rsidR="00002466" w:rsidRPr="00E51908" w:rsidRDefault="00002466" w:rsidP="00E51908">
      <w:pPr>
        <w:ind w:firstLine="720"/>
        <w:rPr>
          <w:rFonts w:ascii="Arial" w:hAnsi="Arial" w:cs="Arial"/>
          <w:color w:val="000000"/>
          <w:sz w:val="22"/>
          <w:szCs w:val="22"/>
        </w:rPr>
      </w:pPr>
    </w:p>
    <w:p w14:paraId="17DE9BCC" w14:textId="77777777" w:rsidR="00002466" w:rsidRPr="00E51908" w:rsidRDefault="00002466" w:rsidP="00E51908">
      <w:pPr>
        <w:rPr>
          <w:rFonts w:ascii="Arial" w:hAnsi="Arial" w:cs="Arial"/>
          <w:color w:val="000000"/>
          <w:sz w:val="22"/>
          <w:szCs w:val="22"/>
        </w:rPr>
      </w:pPr>
      <w:r w:rsidRPr="00E51908">
        <w:rPr>
          <w:rFonts w:ascii="Arial" w:hAnsi="Arial" w:cs="Arial"/>
          <w:color w:val="000000"/>
          <w:sz w:val="22"/>
          <w:szCs w:val="22"/>
        </w:rPr>
        <w:t xml:space="preserve">People living with intellectual disabilities (IDs) such as Down’s Syndrome are more frequently visiting Canadian acute health care settings. This is due to widespread deinstitutionalization, and an increased life expectancy which gives rise to a greater prevalence of co-morbidities. Limited Canadian studies exist exploring the care of nurses to this population from the perspective of the care receiver, nurses, or their primary caregivers. The purpose of this study was to better </w:t>
      </w:r>
      <w:r w:rsidRPr="00E51908">
        <w:rPr>
          <w:rFonts w:ascii="Arial" w:hAnsi="Arial" w:cs="Arial"/>
          <w:sz w:val="22"/>
          <w:szCs w:val="22"/>
        </w:rPr>
        <w:t>understand nursing care delivery for the person living with an ID, as perceived by residential counselors, their caregivers in a licensed home for special care. Residential counselors are commonly the caregiver who accompanies them to acute health care services. A purposive sample was used for this study and consisted of three co-researchers who are employed as residential counselors by an agency in Nova Scotia. The twelve non-linear steps of the Vancouver school of doing phenomenology guided data collection and analysis. All dialogues were audio-taped and transcribed. The overall theme that was co-constructed is ‘</w:t>
      </w:r>
      <w:r w:rsidRPr="00E51908">
        <w:rPr>
          <w:rFonts w:ascii="Arial" w:hAnsi="Arial" w:cs="Arial"/>
          <w:i/>
          <w:color w:val="000000"/>
          <w:sz w:val="22"/>
          <w:szCs w:val="22"/>
        </w:rPr>
        <w:t>Witnessing inequality of care: Experiencing relentless disquietude regarding the knowledge of the nurse in being able to provide a holistic quality of care.</w:t>
      </w:r>
      <w:r w:rsidRPr="00E51908">
        <w:rPr>
          <w:rFonts w:ascii="Arial" w:hAnsi="Arial" w:cs="Arial"/>
          <w:color w:val="000000"/>
          <w:sz w:val="22"/>
          <w:szCs w:val="22"/>
        </w:rPr>
        <w:t xml:space="preserve"> </w:t>
      </w:r>
      <w:r w:rsidRPr="00E51908">
        <w:rPr>
          <w:rFonts w:ascii="Arial" w:hAnsi="Arial" w:cs="Arial"/>
          <w:sz w:val="22"/>
          <w:szCs w:val="22"/>
        </w:rPr>
        <w:t>’ Four themes that emerged to describe this overall</w:t>
      </w:r>
      <w:r w:rsidRPr="00E51908">
        <w:rPr>
          <w:rFonts w:ascii="Arial" w:hAnsi="Arial" w:cs="Arial"/>
          <w:color w:val="000000"/>
          <w:sz w:val="22"/>
          <w:szCs w:val="22"/>
        </w:rPr>
        <w:t xml:space="preserve"> theme include: Over-reliance on residential counselors by nurses; nurses disengagement from clients, keeping them as strangers; disrespectful communication to the adult client; and, respect amid uncertainty in nurses’ actions. Following analysis of the various themes, implications for nursing practice and education, and recommendations for future nursing research are discussed. </w:t>
      </w:r>
    </w:p>
    <w:p w14:paraId="36D74D3D" w14:textId="77777777" w:rsidR="00002466" w:rsidRDefault="00002466">
      <w:pPr>
        <w:rPr>
          <w:rFonts w:ascii="Arial" w:hAnsi="Arial" w:cs="Arial"/>
          <w:sz w:val="22"/>
          <w:szCs w:val="22"/>
        </w:rPr>
      </w:pPr>
      <w:r>
        <w:rPr>
          <w:rFonts w:ascii="Arial" w:hAnsi="Arial" w:cs="Arial"/>
          <w:sz w:val="22"/>
          <w:szCs w:val="22"/>
        </w:rPr>
        <w:br w:type="page"/>
      </w:r>
    </w:p>
    <w:p w14:paraId="4710068C" w14:textId="4A0B085B" w:rsidR="007756EC" w:rsidRPr="007756EC" w:rsidRDefault="007756EC" w:rsidP="003B45D7">
      <w:pPr>
        <w:rPr>
          <w:rFonts w:ascii="Arial" w:hAnsi="Arial"/>
          <w:b/>
          <w:sz w:val="22"/>
          <w:szCs w:val="22"/>
        </w:rPr>
      </w:pPr>
      <w:r>
        <w:rPr>
          <w:rFonts w:ascii="Arial" w:hAnsi="Arial"/>
          <w:sz w:val="22"/>
          <w:szCs w:val="22"/>
        </w:rPr>
        <w:lastRenderedPageBreak/>
        <w:t xml:space="preserve">Poster Presentation Time: </w:t>
      </w:r>
      <w:r>
        <w:rPr>
          <w:rFonts w:ascii="Arial" w:hAnsi="Arial"/>
          <w:b/>
          <w:sz w:val="22"/>
          <w:szCs w:val="22"/>
        </w:rPr>
        <w:t>12:00 – 1:30 p.m.</w:t>
      </w:r>
    </w:p>
    <w:p w14:paraId="172E5038" w14:textId="276D37CF" w:rsidR="007756EC" w:rsidRDefault="007756EC" w:rsidP="003B45D7">
      <w:pPr>
        <w:rPr>
          <w:rFonts w:ascii="Arial" w:hAnsi="Arial"/>
          <w:sz w:val="22"/>
          <w:szCs w:val="22"/>
        </w:rPr>
      </w:pPr>
      <w:r>
        <w:rPr>
          <w:rFonts w:ascii="Arial" w:hAnsi="Arial"/>
          <w:sz w:val="22"/>
          <w:szCs w:val="22"/>
        </w:rPr>
        <w:t>Poster Board # 59</w:t>
      </w:r>
    </w:p>
    <w:p w14:paraId="4CD80B17" w14:textId="77777777" w:rsidR="007756EC" w:rsidRDefault="007756EC" w:rsidP="003B45D7">
      <w:pPr>
        <w:rPr>
          <w:rFonts w:ascii="Arial" w:hAnsi="Arial"/>
          <w:sz w:val="22"/>
          <w:szCs w:val="22"/>
        </w:rPr>
      </w:pPr>
    </w:p>
    <w:p w14:paraId="534924BF" w14:textId="032B7FED" w:rsidR="003B45D7" w:rsidRPr="007756EC" w:rsidRDefault="003B45D7" w:rsidP="003B45D7">
      <w:pPr>
        <w:rPr>
          <w:rFonts w:ascii="Arial" w:hAnsi="Arial" w:cs="Arial"/>
          <w:sz w:val="22"/>
          <w:szCs w:val="22"/>
        </w:rPr>
      </w:pPr>
      <w:r w:rsidRPr="007756EC">
        <w:rPr>
          <w:rFonts w:ascii="Arial" w:hAnsi="Arial"/>
          <w:sz w:val="22"/>
          <w:szCs w:val="22"/>
        </w:rPr>
        <w:t xml:space="preserve">CORPORATE GOVERNANCE AND AUDIT FEES: </w:t>
      </w:r>
    </w:p>
    <w:p w14:paraId="381385F5" w14:textId="77777777" w:rsidR="003B45D7" w:rsidRPr="007756EC" w:rsidRDefault="003B45D7" w:rsidP="003B45D7">
      <w:pPr>
        <w:rPr>
          <w:rFonts w:ascii="Arial" w:hAnsi="Arial"/>
          <w:sz w:val="22"/>
          <w:szCs w:val="22"/>
        </w:rPr>
      </w:pPr>
      <w:r w:rsidRPr="007756EC">
        <w:rPr>
          <w:rFonts w:ascii="Arial" w:hAnsi="Arial"/>
          <w:sz w:val="22"/>
          <w:szCs w:val="22"/>
        </w:rPr>
        <w:t>EVIDENCE FROM THE CANADIAN MARKET</w:t>
      </w:r>
    </w:p>
    <w:p w14:paraId="6006E849" w14:textId="218B3FF2" w:rsidR="003B45D7" w:rsidRPr="007756EC" w:rsidRDefault="003B45D7" w:rsidP="003B45D7">
      <w:pPr>
        <w:ind w:left="284"/>
        <w:rPr>
          <w:rFonts w:ascii="Arial" w:hAnsi="Arial"/>
          <w:sz w:val="22"/>
          <w:szCs w:val="22"/>
        </w:rPr>
      </w:pPr>
      <w:r w:rsidRPr="007756EC">
        <w:rPr>
          <w:rFonts w:ascii="Arial" w:hAnsi="Arial"/>
          <w:sz w:val="22"/>
          <w:szCs w:val="22"/>
        </w:rPr>
        <w:t>Presenter: Ying Wang</w:t>
      </w:r>
      <w:r w:rsidR="007756EC">
        <w:rPr>
          <w:rFonts w:ascii="Arial" w:hAnsi="Arial"/>
          <w:sz w:val="22"/>
          <w:szCs w:val="22"/>
        </w:rPr>
        <w:t>, Business Administration</w:t>
      </w:r>
    </w:p>
    <w:p w14:paraId="040A2206" w14:textId="77777777" w:rsidR="003B45D7" w:rsidRDefault="003B45D7" w:rsidP="003B45D7">
      <w:pPr>
        <w:ind w:left="284"/>
        <w:rPr>
          <w:rFonts w:ascii="Arial" w:hAnsi="Arial"/>
          <w:sz w:val="22"/>
          <w:szCs w:val="22"/>
        </w:rPr>
      </w:pPr>
      <w:r w:rsidRPr="007756EC">
        <w:rPr>
          <w:rFonts w:ascii="Arial" w:hAnsi="Arial"/>
          <w:sz w:val="22"/>
          <w:szCs w:val="22"/>
        </w:rPr>
        <w:t xml:space="preserve">Supervisor: Mary M. </w:t>
      </w:r>
      <w:proofErr w:type="spellStart"/>
      <w:r w:rsidRPr="007756EC">
        <w:rPr>
          <w:rFonts w:ascii="Arial" w:hAnsi="Arial"/>
          <w:sz w:val="22"/>
          <w:szCs w:val="22"/>
        </w:rPr>
        <w:t>Oxner</w:t>
      </w:r>
      <w:proofErr w:type="spellEnd"/>
    </w:p>
    <w:p w14:paraId="244C6353" w14:textId="77777777" w:rsidR="007756EC" w:rsidRPr="007756EC" w:rsidRDefault="007756EC" w:rsidP="003B45D7">
      <w:pPr>
        <w:ind w:left="284"/>
        <w:rPr>
          <w:rFonts w:ascii="Arial" w:hAnsi="Arial"/>
          <w:sz w:val="22"/>
          <w:szCs w:val="22"/>
        </w:rPr>
      </w:pPr>
    </w:p>
    <w:p w14:paraId="13C7EA11" w14:textId="77777777" w:rsidR="003B45D7" w:rsidRPr="007756EC" w:rsidRDefault="003B45D7" w:rsidP="003B45D7">
      <w:pPr>
        <w:rPr>
          <w:rFonts w:ascii="Arial" w:hAnsi="Arial"/>
          <w:sz w:val="22"/>
          <w:szCs w:val="22"/>
        </w:rPr>
      </w:pPr>
      <w:r w:rsidRPr="007756EC">
        <w:rPr>
          <w:rFonts w:ascii="Arial" w:hAnsi="Arial"/>
          <w:sz w:val="22"/>
          <w:szCs w:val="22"/>
        </w:rPr>
        <w:t xml:space="preserve">The relationship between internal corporate governance and external auditor monitoring for Canadian publically listed companies is examined. The results or the study indicate that there is a positive association between audit fees and corporate governance and further, stronger regulatory oversight enhances that association between corporate governance and audit fees. The results of the study are consistent with the notion that regulatory oversight, which requires stronger corporate governance requirements enhances incentives for directors to demand additional assurance from external auditors and that demand results in higher audit fees. The association between corporate governance and audit fees is however less significant for larger firms suggesting that the audit fees for smaller firms have not been impacted significantly by the enhanced corporate governance requirements required by regulators. Larger firms have higher visibility and are already subject to greater regulatory scrutiny and other governance mechanisms, which may substitute for the oversight function of corporate governance. Overall, the study supports previous findings in other countries of an association between corporate governance and audit fees and further addresses the impact of  regulation on the association between corporate governance and audit fees. </w:t>
      </w:r>
    </w:p>
    <w:p w14:paraId="123D433D" w14:textId="77777777" w:rsidR="003B45D7" w:rsidRDefault="003B45D7">
      <w:pPr>
        <w:rPr>
          <w:rFonts w:ascii="Arial" w:hAnsi="Arial" w:cs="Arial"/>
          <w:sz w:val="22"/>
          <w:szCs w:val="22"/>
        </w:rPr>
      </w:pPr>
    </w:p>
    <w:p w14:paraId="5E2F1067" w14:textId="77777777" w:rsidR="00B57DE8" w:rsidRDefault="00B57DE8">
      <w:pPr>
        <w:rPr>
          <w:rFonts w:ascii="Arial" w:hAnsi="Arial" w:cs="Arial"/>
          <w:sz w:val="22"/>
          <w:szCs w:val="22"/>
        </w:rPr>
      </w:pPr>
      <w:r>
        <w:rPr>
          <w:rFonts w:ascii="Arial" w:hAnsi="Arial" w:cs="Arial"/>
          <w:sz w:val="22"/>
          <w:szCs w:val="22"/>
        </w:rPr>
        <w:br w:type="page"/>
      </w:r>
    </w:p>
    <w:p w14:paraId="66CE4FD5" w14:textId="6339256A" w:rsidR="007756EC" w:rsidRPr="007756EC" w:rsidRDefault="007756EC"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2"/>
          <w:szCs w:val="22"/>
        </w:rPr>
      </w:pPr>
      <w:r>
        <w:rPr>
          <w:rFonts w:ascii="Arial" w:hAnsi="Arial" w:cs="Arial"/>
          <w:sz w:val="22"/>
          <w:szCs w:val="22"/>
        </w:rPr>
        <w:lastRenderedPageBreak/>
        <w:t xml:space="preserve">Poster Presentation Time: </w:t>
      </w:r>
      <w:r>
        <w:rPr>
          <w:rFonts w:ascii="Arial" w:hAnsi="Arial" w:cs="Arial"/>
          <w:b/>
          <w:sz w:val="22"/>
          <w:szCs w:val="22"/>
        </w:rPr>
        <w:t>12:00 – 1:30 p.m.</w:t>
      </w:r>
    </w:p>
    <w:p w14:paraId="1C21A8C6" w14:textId="0B5A8F18" w:rsidR="007756EC" w:rsidRDefault="007756EC"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Poster Board # 60</w:t>
      </w:r>
    </w:p>
    <w:p w14:paraId="13D98DCD" w14:textId="77777777" w:rsidR="007756EC" w:rsidRDefault="007756EC"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2ADC3940" w14:textId="6FEFD0ED" w:rsidR="0017662D" w:rsidRDefault="0017662D"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PRELIMINARY COMPARISON OF THE EFFECTS OF TWO NUTRIENT BEVERAGES ON 2000-METER ROWING ERGOMETER PERFORMANCE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D8D1DC5" w14:textId="7620E3C1" w:rsidR="0017662D" w:rsidRDefault="0017662D"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 xml:space="preserve">     Presenter: Julie Weir</w:t>
      </w:r>
      <w:r w:rsidR="007756EC">
        <w:rPr>
          <w:rFonts w:ascii="Arial" w:hAnsi="Arial" w:cs="Arial"/>
          <w:sz w:val="22"/>
          <w:szCs w:val="22"/>
        </w:rPr>
        <w:t>, Human Kinetics</w:t>
      </w:r>
    </w:p>
    <w:p w14:paraId="09BC0063" w14:textId="77777777" w:rsidR="0017662D" w:rsidRDefault="0017662D"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 xml:space="preserve">     Supervisor: Daniel Kane</w:t>
      </w:r>
    </w:p>
    <w:p w14:paraId="7A8F2B8A" w14:textId="77777777" w:rsidR="0017662D" w:rsidRDefault="0017662D"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61864684" w14:textId="77777777" w:rsidR="0017662D" w:rsidRDefault="0017662D" w:rsidP="001766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32494D">
        <w:rPr>
          <w:rFonts w:ascii="Arial" w:hAnsi="Arial" w:cs="Arial"/>
          <w:b/>
          <w:color w:val="000000"/>
          <w:sz w:val="22"/>
          <w:szCs w:val="22"/>
        </w:rPr>
        <w:t>PURPOSE:</w:t>
      </w:r>
      <w:r w:rsidRPr="000238D1">
        <w:rPr>
          <w:rFonts w:ascii="Arial" w:hAnsi="Arial" w:cs="Arial"/>
          <w:color w:val="000000"/>
          <w:sz w:val="22"/>
          <w:szCs w:val="22"/>
        </w:rPr>
        <w:t xml:space="preserve"> </w:t>
      </w:r>
      <w:r>
        <w:rPr>
          <w:rFonts w:ascii="Arial" w:hAnsi="Arial" w:cs="Arial"/>
          <w:color w:val="000000"/>
          <w:sz w:val="22"/>
          <w:szCs w:val="22"/>
        </w:rPr>
        <w:t>T</w:t>
      </w:r>
      <w:r w:rsidRPr="000238D1">
        <w:rPr>
          <w:rFonts w:ascii="Arial" w:hAnsi="Arial" w:cs="Arial"/>
          <w:color w:val="000000"/>
          <w:sz w:val="22"/>
          <w:szCs w:val="22"/>
        </w:rPr>
        <w:t xml:space="preserve">he </w:t>
      </w:r>
      <w:r>
        <w:rPr>
          <w:rFonts w:ascii="Arial" w:hAnsi="Arial" w:cs="Arial"/>
          <w:color w:val="000000"/>
          <w:sz w:val="22"/>
          <w:szCs w:val="22"/>
        </w:rPr>
        <w:t xml:space="preserve">present </w:t>
      </w:r>
      <w:r w:rsidRPr="000238D1">
        <w:rPr>
          <w:rFonts w:ascii="Arial" w:hAnsi="Arial" w:cs="Arial"/>
          <w:color w:val="000000"/>
          <w:sz w:val="22"/>
          <w:szCs w:val="22"/>
        </w:rPr>
        <w:t xml:space="preserve">study </w:t>
      </w:r>
      <w:r>
        <w:rPr>
          <w:rFonts w:ascii="Arial" w:hAnsi="Arial" w:cs="Arial"/>
          <w:color w:val="000000"/>
          <w:sz w:val="22"/>
          <w:szCs w:val="22"/>
        </w:rPr>
        <w:t>compared</w:t>
      </w:r>
      <w:r w:rsidRPr="000238D1">
        <w:rPr>
          <w:rFonts w:ascii="Arial" w:hAnsi="Arial" w:cs="Arial"/>
          <w:sz w:val="22"/>
          <w:szCs w:val="22"/>
        </w:rPr>
        <w:t xml:space="preserve"> the effects of one hour pre-exercise ingestion of </w:t>
      </w:r>
      <w:r>
        <w:rPr>
          <w:rFonts w:ascii="Arial" w:hAnsi="Arial" w:cs="Arial"/>
          <w:sz w:val="22"/>
          <w:szCs w:val="22"/>
        </w:rPr>
        <w:t>a mixed macronutrient beverage (</w:t>
      </w:r>
      <w:r w:rsidRPr="000238D1">
        <w:rPr>
          <w:rFonts w:ascii="Arial" w:hAnsi="Arial" w:cs="Arial"/>
          <w:sz w:val="22"/>
          <w:szCs w:val="22"/>
        </w:rPr>
        <w:t>chocolate milk</w:t>
      </w:r>
      <w:r>
        <w:rPr>
          <w:rFonts w:ascii="Arial" w:hAnsi="Arial" w:cs="Arial"/>
          <w:sz w:val="22"/>
          <w:szCs w:val="22"/>
        </w:rPr>
        <w:t xml:space="preserve">, CM), a popular </w:t>
      </w:r>
      <w:r w:rsidRPr="000238D1">
        <w:rPr>
          <w:rFonts w:ascii="Arial" w:hAnsi="Arial" w:cs="Arial"/>
          <w:sz w:val="22"/>
          <w:szCs w:val="22"/>
        </w:rPr>
        <w:t>carbohydrate</w:t>
      </w:r>
      <w:r>
        <w:rPr>
          <w:rFonts w:ascii="Arial" w:hAnsi="Arial" w:cs="Arial"/>
          <w:sz w:val="22"/>
          <w:szCs w:val="22"/>
        </w:rPr>
        <w:t xml:space="preserve"> </w:t>
      </w:r>
      <w:r w:rsidRPr="000238D1">
        <w:rPr>
          <w:rFonts w:ascii="Arial" w:hAnsi="Arial" w:cs="Arial"/>
          <w:sz w:val="22"/>
          <w:szCs w:val="22"/>
        </w:rPr>
        <w:t>sport</w:t>
      </w:r>
      <w:r>
        <w:rPr>
          <w:rFonts w:ascii="Arial" w:hAnsi="Arial" w:cs="Arial"/>
          <w:sz w:val="22"/>
          <w:szCs w:val="22"/>
        </w:rPr>
        <w:t>s</w:t>
      </w:r>
      <w:r w:rsidRPr="000238D1">
        <w:rPr>
          <w:rFonts w:ascii="Arial" w:hAnsi="Arial" w:cs="Arial"/>
          <w:sz w:val="22"/>
          <w:szCs w:val="22"/>
        </w:rPr>
        <w:t xml:space="preserve"> drink</w:t>
      </w:r>
      <w:r>
        <w:rPr>
          <w:rFonts w:ascii="Arial" w:hAnsi="Arial" w:cs="Arial"/>
          <w:sz w:val="22"/>
          <w:szCs w:val="22"/>
        </w:rPr>
        <w:t xml:space="preserve"> (Gatorade</w:t>
      </w:r>
      <w:r w:rsidRPr="001F71B4">
        <w:rPr>
          <w:rFonts w:ascii="Arial" w:hAnsi="Arial" w:cs="Arial"/>
          <w:sz w:val="22"/>
          <w:szCs w:val="22"/>
          <w:vertAlign w:val="superscript"/>
        </w:rPr>
        <w:t>®</w:t>
      </w:r>
      <w:r>
        <w:rPr>
          <w:rFonts w:ascii="Arial" w:hAnsi="Arial" w:cs="Arial"/>
          <w:sz w:val="22"/>
          <w:szCs w:val="22"/>
        </w:rPr>
        <w:t>, GD)</w:t>
      </w:r>
      <w:r w:rsidRPr="000238D1">
        <w:rPr>
          <w:rFonts w:ascii="Arial" w:hAnsi="Arial" w:cs="Arial"/>
          <w:sz w:val="22"/>
          <w:szCs w:val="22"/>
        </w:rPr>
        <w:t xml:space="preserve">, and </w:t>
      </w:r>
      <w:r>
        <w:rPr>
          <w:rFonts w:ascii="Arial" w:hAnsi="Arial" w:cs="Arial"/>
          <w:sz w:val="22"/>
          <w:szCs w:val="22"/>
        </w:rPr>
        <w:t>water</w:t>
      </w:r>
      <w:r w:rsidRPr="000238D1">
        <w:rPr>
          <w:rFonts w:ascii="Arial" w:hAnsi="Arial" w:cs="Arial"/>
          <w:sz w:val="22"/>
          <w:szCs w:val="22"/>
        </w:rPr>
        <w:t xml:space="preserve"> </w:t>
      </w:r>
      <w:r>
        <w:rPr>
          <w:rFonts w:ascii="Arial" w:hAnsi="Arial" w:cs="Arial"/>
          <w:sz w:val="22"/>
          <w:szCs w:val="22"/>
        </w:rPr>
        <w:t xml:space="preserve">(W) </w:t>
      </w:r>
      <w:r w:rsidRPr="000238D1">
        <w:rPr>
          <w:rFonts w:ascii="Arial" w:hAnsi="Arial" w:cs="Arial"/>
          <w:sz w:val="22"/>
          <w:szCs w:val="22"/>
        </w:rPr>
        <w:t>on 2000-meter</w:t>
      </w:r>
      <w:r>
        <w:rPr>
          <w:rFonts w:ascii="Arial" w:hAnsi="Arial" w:cs="Arial"/>
          <w:sz w:val="22"/>
          <w:szCs w:val="22"/>
        </w:rPr>
        <w:t xml:space="preserve"> ergometer rowing time trial performance (TT)</w:t>
      </w:r>
      <w:r w:rsidRPr="000238D1">
        <w:rPr>
          <w:rFonts w:ascii="Arial" w:hAnsi="Arial" w:cs="Arial"/>
          <w:sz w:val="22"/>
          <w:szCs w:val="22"/>
        </w:rPr>
        <w:t xml:space="preserve">. </w:t>
      </w:r>
      <w:r w:rsidRPr="0032494D">
        <w:rPr>
          <w:rFonts w:ascii="Arial" w:hAnsi="Arial" w:cs="Arial"/>
          <w:b/>
          <w:sz w:val="22"/>
          <w:szCs w:val="22"/>
        </w:rPr>
        <w:t>METHODS:</w:t>
      </w:r>
      <w:r>
        <w:rPr>
          <w:rFonts w:ascii="Arial" w:hAnsi="Arial" w:cs="Arial"/>
          <w:sz w:val="22"/>
          <w:szCs w:val="22"/>
        </w:rPr>
        <w:t xml:space="preserve"> </w:t>
      </w:r>
      <w:r w:rsidRPr="000238D1">
        <w:rPr>
          <w:rFonts w:ascii="Arial" w:hAnsi="Arial" w:cs="Arial"/>
          <w:sz w:val="22"/>
          <w:szCs w:val="22"/>
        </w:rPr>
        <w:t xml:space="preserve">Three </w:t>
      </w:r>
      <w:r>
        <w:rPr>
          <w:rFonts w:ascii="Arial" w:hAnsi="Arial" w:cs="Arial"/>
          <w:sz w:val="22"/>
          <w:szCs w:val="22"/>
        </w:rPr>
        <w:t xml:space="preserve">members of the </w:t>
      </w:r>
      <w:r w:rsidRPr="000238D1">
        <w:rPr>
          <w:rFonts w:ascii="Arial" w:hAnsi="Arial" w:cs="Arial"/>
          <w:sz w:val="22"/>
          <w:szCs w:val="22"/>
        </w:rPr>
        <w:t>St. Fra</w:t>
      </w:r>
      <w:r>
        <w:rPr>
          <w:rFonts w:ascii="Arial" w:hAnsi="Arial" w:cs="Arial"/>
          <w:sz w:val="22"/>
          <w:szCs w:val="22"/>
        </w:rPr>
        <w:t>ncis Xavier University r</w:t>
      </w:r>
      <w:r w:rsidRPr="000238D1">
        <w:rPr>
          <w:rFonts w:ascii="Arial" w:hAnsi="Arial" w:cs="Arial"/>
          <w:sz w:val="22"/>
          <w:szCs w:val="22"/>
        </w:rPr>
        <w:t xml:space="preserve">owing </w:t>
      </w:r>
      <w:r>
        <w:rPr>
          <w:rFonts w:ascii="Arial" w:hAnsi="Arial" w:cs="Arial"/>
          <w:sz w:val="22"/>
          <w:szCs w:val="22"/>
        </w:rPr>
        <w:t>c</w:t>
      </w:r>
      <w:r w:rsidRPr="000238D1">
        <w:rPr>
          <w:rFonts w:ascii="Arial" w:hAnsi="Arial" w:cs="Arial"/>
          <w:sz w:val="22"/>
          <w:szCs w:val="22"/>
        </w:rPr>
        <w:t xml:space="preserve">lub completed </w:t>
      </w:r>
      <w:r>
        <w:rPr>
          <w:rFonts w:ascii="Arial" w:hAnsi="Arial" w:cs="Arial"/>
          <w:sz w:val="22"/>
          <w:szCs w:val="22"/>
        </w:rPr>
        <w:t>a TT</w:t>
      </w:r>
      <w:r w:rsidRPr="000238D1">
        <w:rPr>
          <w:rFonts w:ascii="Arial" w:hAnsi="Arial" w:cs="Arial"/>
          <w:sz w:val="22"/>
          <w:szCs w:val="22"/>
        </w:rPr>
        <w:t xml:space="preserve"> one hour after ingesting </w:t>
      </w:r>
      <w:r>
        <w:rPr>
          <w:rFonts w:ascii="Arial" w:hAnsi="Arial" w:cs="Arial"/>
          <w:sz w:val="22"/>
          <w:szCs w:val="22"/>
        </w:rPr>
        <w:t>a randomly-selected</w:t>
      </w:r>
      <w:r w:rsidRPr="000238D1">
        <w:rPr>
          <w:rFonts w:ascii="Arial" w:hAnsi="Arial" w:cs="Arial"/>
          <w:sz w:val="22"/>
          <w:szCs w:val="22"/>
        </w:rPr>
        <w:t xml:space="preserve"> beverage condition</w:t>
      </w:r>
      <w:r>
        <w:rPr>
          <w:rFonts w:ascii="Arial" w:hAnsi="Arial" w:cs="Arial"/>
          <w:sz w:val="22"/>
          <w:szCs w:val="22"/>
        </w:rPr>
        <w:t xml:space="preserve"> (i.e., CM, GD or W). E</w:t>
      </w:r>
      <w:r w:rsidRPr="000238D1">
        <w:rPr>
          <w:rFonts w:ascii="Arial" w:hAnsi="Arial" w:cs="Arial"/>
          <w:sz w:val="22"/>
          <w:szCs w:val="22"/>
        </w:rPr>
        <w:t xml:space="preserve">ach </w:t>
      </w:r>
      <w:r>
        <w:rPr>
          <w:rFonts w:ascii="Arial" w:hAnsi="Arial" w:cs="Arial"/>
          <w:sz w:val="22"/>
          <w:szCs w:val="22"/>
        </w:rPr>
        <w:t>of three beverage-condition TTs</w:t>
      </w:r>
      <w:r w:rsidRPr="000238D1">
        <w:rPr>
          <w:rFonts w:ascii="Arial" w:hAnsi="Arial" w:cs="Arial"/>
          <w:sz w:val="22"/>
          <w:szCs w:val="22"/>
        </w:rPr>
        <w:t xml:space="preserve"> </w:t>
      </w:r>
      <w:r>
        <w:rPr>
          <w:rFonts w:ascii="Arial" w:hAnsi="Arial" w:cs="Arial"/>
          <w:sz w:val="22"/>
          <w:szCs w:val="22"/>
        </w:rPr>
        <w:t xml:space="preserve">were </w:t>
      </w:r>
      <w:r w:rsidRPr="000238D1">
        <w:rPr>
          <w:rFonts w:ascii="Arial" w:hAnsi="Arial" w:cs="Arial"/>
          <w:sz w:val="22"/>
          <w:szCs w:val="22"/>
        </w:rPr>
        <w:t xml:space="preserve">separated by </w:t>
      </w:r>
      <w:r>
        <w:rPr>
          <w:rFonts w:ascii="Arial" w:hAnsi="Arial" w:cs="Arial"/>
          <w:sz w:val="22"/>
          <w:szCs w:val="22"/>
        </w:rPr>
        <w:t xml:space="preserve">≥ 1 </w:t>
      </w:r>
      <w:r w:rsidRPr="000238D1">
        <w:rPr>
          <w:rFonts w:ascii="Arial" w:hAnsi="Arial" w:cs="Arial"/>
          <w:sz w:val="22"/>
          <w:szCs w:val="22"/>
        </w:rPr>
        <w:t>week</w:t>
      </w:r>
      <w:r>
        <w:rPr>
          <w:rFonts w:ascii="Arial" w:hAnsi="Arial" w:cs="Arial"/>
          <w:sz w:val="22"/>
          <w:szCs w:val="22"/>
        </w:rPr>
        <w:t xml:space="preserve"> for all subjects</w:t>
      </w:r>
      <w:r w:rsidRPr="000238D1">
        <w:rPr>
          <w:rFonts w:ascii="Arial" w:hAnsi="Arial" w:cs="Arial"/>
          <w:sz w:val="22"/>
          <w:szCs w:val="22"/>
        </w:rPr>
        <w:t xml:space="preserve">. </w:t>
      </w:r>
      <w:r>
        <w:rPr>
          <w:rFonts w:ascii="Arial" w:hAnsi="Arial" w:cs="Arial"/>
          <w:sz w:val="22"/>
          <w:szCs w:val="22"/>
        </w:rPr>
        <w:t>3 pre-TT and 2 post-TT blood lactate and glucose concentration measurements were conducted for each of the three beverage-condition TTs.</w:t>
      </w:r>
      <w:r w:rsidRPr="000238D1">
        <w:rPr>
          <w:rFonts w:ascii="Arial" w:hAnsi="Arial" w:cs="Arial"/>
          <w:sz w:val="22"/>
          <w:szCs w:val="22"/>
        </w:rPr>
        <w:t xml:space="preserve"> Heart </w:t>
      </w:r>
      <w:r>
        <w:rPr>
          <w:rFonts w:ascii="Arial" w:hAnsi="Arial" w:cs="Arial"/>
          <w:sz w:val="22"/>
          <w:szCs w:val="22"/>
        </w:rPr>
        <w:t>r</w:t>
      </w:r>
      <w:r w:rsidRPr="000238D1">
        <w:rPr>
          <w:rFonts w:ascii="Arial" w:hAnsi="Arial" w:cs="Arial"/>
          <w:sz w:val="22"/>
          <w:szCs w:val="22"/>
        </w:rPr>
        <w:t xml:space="preserve">ate was monitored throughout each </w:t>
      </w:r>
      <w:r>
        <w:rPr>
          <w:rFonts w:ascii="Arial" w:hAnsi="Arial" w:cs="Arial"/>
          <w:sz w:val="22"/>
          <w:szCs w:val="22"/>
        </w:rPr>
        <w:t>TT</w:t>
      </w:r>
      <w:r w:rsidRPr="000238D1">
        <w:rPr>
          <w:rFonts w:ascii="Arial" w:hAnsi="Arial" w:cs="Arial"/>
          <w:sz w:val="22"/>
          <w:szCs w:val="22"/>
        </w:rPr>
        <w:t xml:space="preserve"> and a </w:t>
      </w:r>
      <w:r>
        <w:rPr>
          <w:rFonts w:ascii="Arial" w:hAnsi="Arial" w:cs="Arial"/>
          <w:sz w:val="22"/>
          <w:szCs w:val="22"/>
        </w:rPr>
        <w:t xml:space="preserve">participant-reported </w:t>
      </w:r>
      <w:r w:rsidRPr="000238D1">
        <w:rPr>
          <w:rFonts w:ascii="Arial" w:hAnsi="Arial" w:cs="Arial"/>
          <w:sz w:val="22"/>
          <w:szCs w:val="22"/>
        </w:rPr>
        <w:t>rating of perceived exertion (RPE) was recorded</w:t>
      </w:r>
      <w:r>
        <w:rPr>
          <w:rFonts w:ascii="Arial" w:hAnsi="Arial" w:cs="Arial"/>
          <w:sz w:val="22"/>
          <w:szCs w:val="22"/>
        </w:rPr>
        <w:t xml:space="preserve"> immediately following each TT</w:t>
      </w:r>
      <w:r w:rsidRPr="000238D1">
        <w:rPr>
          <w:rFonts w:ascii="Arial" w:hAnsi="Arial" w:cs="Arial"/>
          <w:sz w:val="22"/>
          <w:szCs w:val="22"/>
        </w:rPr>
        <w:t xml:space="preserve">. </w:t>
      </w:r>
      <w:r w:rsidRPr="0032494D">
        <w:rPr>
          <w:rFonts w:ascii="Arial" w:hAnsi="Arial" w:cs="Arial"/>
          <w:b/>
          <w:sz w:val="22"/>
          <w:szCs w:val="22"/>
        </w:rPr>
        <w:t>RESULTS:</w:t>
      </w:r>
      <w:r>
        <w:rPr>
          <w:rFonts w:ascii="Arial" w:hAnsi="Arial" w:cs="Arial"/>
          <w:sz w:val="22"/>
          <w:szCs w:val="22"/>
        </w:rPr>
        <w:t xml:space="preserve"> N</w:t>
      </w:r>
      <w:r w:rsidRPr="000238D1">
        <w:rPr>
          <w:rFonts w:ascii="Arial" w:hAnsi="Arial" w:cs="Arial"/>
          <w:sz w:val="22"/>
          <w:szCs w:val="22"/>
        </w:rPr>
        <w:t xml:space="preserve">o significant difference in TT </w:t>
      </w:r>
      <w:r>
        <w:rPr>
          <w:rFonts w:ascii="Arial" w:hAnsi="Arial" w:cs="Arial"/>
          <w:sz w:val="22"/>
          <w:szCs w:val="22"/>
        </w:rPr>
        <w:t xml:space="preserve">performance, blood lactate concentration, or blood glucose concentration was observed </w:t>
      </w:r>
      <w:r w:rsidRPr="000238D1">
        <w:rPr>
          <w:rFonts w:ascii="Arial" w:hAnsi="Arial" w:cs="Arial"/>
          <w:sz w:val="22"/>
          <w:szCs w:val="22"/>
        </w:rPr>
        <w:t xml:space="preserve">between the </w:t>
      </w:r>
      <w:r>
        <w:rPr>
          <w:rFonts w:ascii="Arial" w:hAnsi="Arial" w:cs="Arial"/>
          <w:sz w:val="22"/>
          <w:szCs w:val="22"/>
        </w:rPr>
        <w:t xml:space="preserve">beverage </w:t>
      </w:r>
      <w:r w:rsidRPr="000238D1">
        <w:rPr>
          <w:rFonts w:ascii="Arial" w:hAnsi="Arial" w:cs="Arial"/>
          <w:sz w:val="22"/>
          <w:szCs w:val="22"/>
        </w:rPr>
        <w:t xml:space="preserve">conditions. </w:t>
      </w:r>
      <w:r>
        <w:rPr>
          <w:rFonts w:ascii="Arial" w:hAnsi="Arial" w:cs="Arial"/>
          <w:sz w:val="22"/>
          <w:szCs w:val="22"/>
        </w:rPr>
        <w:t xml:space="preserve">Surprisingly, </w:t>
      </w:r>
      <w:r w:rsidRPr="000238D1">
        <w:rPr>
          <w:rFonts w:ascii="Arial" w:hAnsi="Arial" w:cs="Arial"/>
          <w:sz w:val="22"/>
          <w:szCs w:val="22"/>
        </w:rPr>
        <w:t xml:space="preserve">RPE </w:t>
      </w:r>
      <w:r>
        <w:rPr>
          <w:rFonts w:ascii="Arial" w:hAnsi="Arial" w:cs="Arial"/>
          <w:sz w:val="22"/>
          <w:szCs w:val="22"/>
        </w:rPr>
        <w:t>following the</w:t>
      </w:r>
      <w:r w:rsidRPr="000238D1">
        <w:rPr>
          <w:rFonts w:ascii="Arial" w:hAnsi="Arial" w:cs="Arial"/>
          <w:sz w:val="22"/>
          <w:szCs w:val="22"/>
        </w:rPr>
        <w:t xml:space="preserve"> </w:t>
      </w:r>
      <w:r>
        <w:rPr>
          <w:rFonts w:ascii="Arial" w:hAnsi="Arial" w:cs="Arial"/>
          <w:sz w:val="22"/>
          <w:szCs w:val="22"/>
        </w:rPr>
        <w:t>CM</w:t>
      </w:r>
      <w:r w:rsidRPr="000238D1">
        <w:rPr>
          <w:rFonts w:ascii="Arial" w:hAnsi="Arial" w:cs="Arial"/>
          <w:sz w:val="22"/>
          <w:szCs w:val="22"/>
        </w:rPr>
        <w:t xml:space="preserve"> </w:t>
      </w:r>
      <w:r>
        <w:rPr>
          <w:rFonts w:ascii="Arial" w:hAnsi="Arial" w:cs="Arial"/>
          <w:sz w:val="22"/>
          <w:szCs w:val="22"/>
        </w:rPr>
        <w:t xml:space="preserve">TT </w:t>
      </w:r>
      <w:r w:rsidRPr="000238D1">
        <w:rPr>
          <w:rFonts w:ascii="Arial" w:hAnsi="Arial" w:cs="Arial"/>
          <w:sz w:val="22"/>
          <w:szCs w:val="22"/>
        </w:rPr>
        <w:t xml:space="preserve">condition was significantly </w:t>
      </w:r>
      <w:r>
        <w:rPr>
          <w:rFonts w:ascii="Arial" w:hAnsi="Arial" w:cs="Arial"/>
          <w:sz w:val="22"/>
          <w:szCs w:val="22"/>
        </w:rPr>
        <w:t>less than</w:t>
      </w:r>
      <w:r w:rsidRPr="000238D1">
        <w:rPr>
          <w:rFonts w:ascii="Arial" w:hAnsi="Arial" w:cs="Arial"/>
          <w:sz w:val="22"/>
          <w:szCs w:val="22"/>
        </w:rPr>
        <w:t xml:space="preserve"> </w:t>
      </w:r>
      <w:r>
        <w:rPr>
          <w:rFonts w:ascii="Arial" w:hAnsi="Arial" w:cs="Arial"/>
          <w:sz w:val="22"/>
          <w:szCs w:val="22"/>
        </w:rPr>
        <w:t xml:space="preserve">both GD and W TT conditions. Moreover, heart rate recorded during the first 500 meters of the TT was significantly lower in the CM versus GD and W conditions. </w:t>
      </w:r>
      <w:r w:rsidRPr="0032494D">
        <w:rPr>
          <w:rFonts w:ascii="Arial" w:hAnsi="Arial" w:cs="Arial"/>
          <w:b/>
          <w:sz w:val="22"/>
          <w:szCs w:val="22"/>
        </w:rPr>
        <w:t>CONCLUSIONS:</w:t>
      </w:r>
      <w:r>
        <w:rPr>
          <w:rFonts w:ascii="Arial" w:hAnsi="Arial" w:cs="Arial"/>
          <w:sz w:val="22"/>
          <w:szCs w:val="22"/>
        </w:rPr>
        <w:t xml:space="preserve"> The results of this preliminary investigation suggest CM pre-exercise may be contraindicated for 2000-meter rowing performance. </w:t>
      </w:r>
    </w:p>
    <w:p w14:paraId="65828649" w14:textId="6F90E665" w:rsidR="00467AEC" w:rsidRDefault="00467AEC">
      <w:pPr>
        <w:rPr>
          <w:rFonts w:ascii="Arial" w:hAnsi="Arial" w:cs="Arial"/>
          <w:sz w:val="22"/>
          <w:szCs w:val="24"/>
        </w:rPr>
      </w:pPr>
      <w:r>
        <w:rPr>
          <w:rFonts w:ascii="Arial" w:hAnsi="Arial" w:cs="Arial"/>
          <w:sz w:val="22"/>
          <w:szCs w:val="24"/>
        </w:rPr>
        <w:br w:type="page"/>
      </w:r>
    </w:p>
    <w:p w14:paraId="70A9FE03" w14:textId="059C5807" w:rsidR="00F5578E" w:rsidRPr="00026662" w:rsidRDefault="00026662">
      <w:pPr>
        <w:rPr>
          <w:rFonts w:ascii="Arial" w:eastAsiaTheme="minorHAnsi" w:hAnsi="Arial" w:cs="Arial"/>
          <w:b/>
          <w:sz w:val="22"/>
          <w:szCs w:val="22"/>
          <w:lang w:val="en-US"/>
        </w:rPr>
      </w:pPr>
      <w:r>
        <w:rPr>
          <w:rFonts w:ascii="Arial" w:eastAsiaTheme="minorHAnsi" w:hAnsi="Arial" w:cs="Arial"/>
          <w:sz w:val="22"/>
          <w:szCs w:val="22"/>
          <w:lang w:val="en-US"/>
        </w:rPr>
        <w:lastRenderedPageBreak/>
        <w:t xml:space="preserve">Poster Presentation Time: </w:t>
      </w:r>
      <w:r>
        <w:rPr>
          <w:rFonts w:ascii="Arial" w:eastAsiaTheme="minorHAnsi" w:hAnsi="Arial" w:cs="Arial"/>
          <w:b/>
          <w:sz w:val="22"/>
          <w:szCs w:val="22"/>
          <w:lang w:val="en-US"/>
        </w:rPr>
        <w:t>1:30 – 3:00 p.m.</w:t>
      </w:r>
    </w:p>
    <w:p w14:paraId="7B7AA782" w14:textId="25FF8DFC" w:rsidR="00026662" w:rsidRDefault="00026662">
      <w:pPr>
        <w:rPr>
          <w:rFonts w:ascii="Arial" w:eastAsiaTheme="minorHAnsi" w:hAnsi="Arial" w:cs="Arial"/>
          <w:sz w:val="22"/>
          <w:szCs w:val="22"/>
          <w:lang w:val="en-US"/>
        </w:rPr>
      </w:pPr>
      <w:r>
        <w:rPr>
          <w:rFonts w:ascii="Arial" w:eastAsiaTheme="minorHAnsi" w:hAnsi="Arial" w:cs="Arial"/>
          <w:sz w:val="22"/>
          <w:szCs w:val="22"/>
          <w:lang w:val="en-US"/>
        </w:rPr>
        <w:t>Poster Board # 61</w:t>
      </w:r>
    </w:p>
    <w:p w14:paraId="603D2D4B" w14:textId="77777777" w:rsidR="00026662" w:rsidRDefault="00026662">
      <w:pPr>
        <w:rPr>
          <w:rFonts w:ascii="Arial" w:eastAsiaTheme="minorHAnsi" w:hAnsi="Arial" w:cs="Arial"/>
          <w:sz w:val="22"/>
          <w:szCs w:val="22"/>
          <w:lang w:val="en-US"/>
        </w:rPr>
      </w:pPr>
    </w:p>
    <w:p w14:paraId="63B7A4CE" w14:textId="77777777" w:rsidR="00F5578E" w:rsidRPr="00E0700C" w:rsidRDefault="00F5578E" w:rsidP="00F5578E">
      <w:pPr>
        <w:rPr>
          <w:rFonts w:ascii="Arial" w:hAnsi="Arial"/>
          <w:caps/>
          <w:sz w:val="22"/>
        </w:rPr>
      </w:pPr>
      <w:r w:rsidRPr="00E0700C">
        <w:rPr>
          <w:rFonts w:ascii="Arial" w:hAnsi="Arial"/>
          <w:caps/>
          <w:sz w:val="22"/>
        </w:rPr>
        <w:t>How imbalance between European Union member states is influencing an emerging federation</w:t>
      </w:r>
    </w:p>
    <w:p w14:paraId="173A5705" w14:textId="57F6BA10" w:rsidR="00F5578E" w:rsidRPr="00E0700C" w:rsidRDefault="00F5578E" w:rsidP="00F5578E">
      <w:pPr>
        <w:rPr>
          <w:rFonts w:ascii="Arial" w:hAnsi="Arial"/>
          <w:sz w:val="22"/>
        </w:rPr>
      </w:pPr>
      <w:r w:rsidRPr="00E0700C">
        <w:rPr>
          <w:rFonts w:ascii="Arial" w:hAnsi="Arial"/>
          <w:caps/>
          <w:sz w:val="22"/>
        </w:rPr>
        <w:t xml:space="preserve">     P</w:t>
      </w:r>
      <w:r w:rsidRPr="00E0700C">
        <w:rPr>
          <w:rFonts w:ascii="Arial" w:hAnsi="Arial"/>
          <w:sz w:val="22"/>
        </w:rPr>
        <w:t xml:space="preserve">resenter: </w:t>
      </w:r>
      <w:r w:rsidRPr="00E0700C">
        <w:rPr>
          <w:rFonts w:ascii="Arial" w:hAnsi="Arial"/>
          <w:sz w:val="22"/>
        </w:rPr>
        <w:fldChar w:fldCharType="begin"/>
      </w:r>
      <w:r w:rsidRPr="00E0700C">
        <w:rPr>
          <w:rFonts w:ascii="Arial" w:hAnsi="Arial"/>
          <w:sz w:val="22"/>
        </w:rPr>
        <w:instrText xml:space="preserve"> CONTACT _Con-37E280A51 \c \s \l </w:instrText>
      </w:r>
      <w:r w:rsidRPr="00E0700C">
        <w:rPr>
          <w:rFonts w:ascii="Arial" w:hAnsi="Arial"/>
          <w:sz w:val="22"/>
        </w:rPr>
        <w:fldChar w:fldCharType="separate"/>
      </w:r>
      <w:r w:rsidRPr="00E0700C">
        <w:rPr>
          <w:rFonts w:ascii="Arial" w:hAnsi="Arial"/>
          <w:noProof/>
          <w:sz w:val="22"/>
        </w:rPr>
        <w:t>Margaret Werniuk</w:t>
      </w:r>
      <w:r w:rsidRPr="00E0700C">
        <w:rPr>
          <w:rFonts w:ascii="Arial" w:hAnsi="Arial"/>
          <w:sz w:val="22"/>
        </w:rPr>
        <w:fldChar w:fldCharType="end"/>
      </w:r>
      <w:r w:rsidR="00026662">
        <w:rPr>
          <w:rFonts w:ascii="Arial" w:hAnsi="Arial"/>
          <w:sz w:val="22"/>
        </w:rPr>
        <w:t>, Political Science</w:t>
      </w:r>
    </w:p>
    <w:p w14:paraId="342908AC" w14:textId="77777777" w:rsidR="00F5578E" w:rsidRPr="00E0700C" w:rsidRDefault="00F5578E" w:rsidP="00F5578E">
      <w:pPr>
        <w:rPr>
          <w:rFonts w:ascii="Arial" w:hAnsi="Arial"/>
          <w:sz w:val="22"/>
        </w:rPr>
      </w:pPr>
      <w:r w:rsidRPr="00E0700C">
        <w:rPr>
          <w:rFonts w:ascii="Arial" w:hAnsi="Arial"/>
          <w:sz w:val="22"/>
        </w:rPr>
        <w:t xml:space="preserve">     Supervisor: </w:t>
      </w:r>
      <w:proofErr w:type="spellStart"/>
      <w:r w:rsidRPr="00E0700C">
        <w:rPr>
          <w:rFonts w:ascii="Arial" w:hAnsi="Arial"/>
          <w:sz w:val="22"/>
        </w:rPr>
        <w:t>Yvon</w:t>
      </w:r>
      <w:proofErr w:type="spellEnd"/>
      <w:r w:rsidRPr="00E0700C">
        <w:rPr>
          <w:rFonts w:ascii="Arial" w:hAnsi="Arial"/>
          <w:sz w:val="22"/>
        </w:rPr>
        <w:t xml:space="preserve"> </w:t>
      </w:r>
      <w:proofErr w:type="spellStart"/>
      <w:r w:rsidRPr="00E0700C">
        <w:rPr>
          <w:rFonts w:ascii="Arial" w:hAnsi="Arial"/>
          <w:sz w:val="22"/>
        </w:rPr>
        <w:t>Grenier</w:t>
      </w:r>
      <w:proofErr w:type="spellEnd"/>
    </w:p>
    <w:p w14:paraId="253E8E9F" w14:textId="77777777" w:rsidR="00F5578E" w:rsidRPr="00E0700C" w:rsidRDefault="00F5578E" w:rsidP="00F5578E">
      <w:pPr>
        <w:rPr>
          <w:rFonts w:ascii="Arial" w:hAnsi="Arial"/>
          <w:sz w:val="22"/>
        </w:rPr>
      </w:pPr>
    </w:p>
    <w:p w14:paraId="6BF21EF5" w14:textId="77777777" w:rsidR="00F5578E" w:rsidRPr="003B727E" w:rsidRDefault="00F5578E" w:rsidP="00F5578E">
      <w:pPr>
        <w:rPr>
          <w:b/>
        </w:rPr>
      </w:pPr>
      <w:r w:rsidRPr="00E0700C">
        <w:rPr>
          <w:rFonts w:ascii="Arial" w:hAnsi="Arial"/>
          <w:sz w:val="22"/>
        </w:rPr>
        <w:t xml:space="preserve">This thesis discusses the European Union in the context of federalism, focusing on the socioeconomic and political imbalance that exists between its member states. It begins by comparing the current EU to an established definition of a federation. This comparison reveals that although the EU has many federal aspects, it cannot be considered a federation at present for a few reasons. Firstly, its central government is not yet effective enough to act autonomously from the member states. Secondly, the governing institutions of the EU are not democratic enough hold legitimate power over the liberal democracies that comprise the EU. And finally, the leaders of the EU member states lack a common vision as to how the union will be structured in the future. The thesis then goes on to discuss the imbalance that exists between EU member states, both socioeconomic and political, and how it would be incorporated into a federal model. These two themes, federalism and imbalance, come together in a discussion of the current financial crisis. The crisis highlights the current imbalance that exists within the EU, but it also instigates discussion around the ways that becoming more federal could benefit the union, possibly even as a means of restoring financial stability. The thesis concludes that a federal framework would mitigate the political imbalance within the EU by preventing member states from directly controlling each other’s domestic affairs. Such a framework would also channel the existing socioeconomic imbalance towards the benefit of all members. </w:t>
      </w:r>
    </w:p>
    <w:p w14:paraId="6239EFF6" w14:textId="77777777" w:rsidR="00F5578E" w:rsidRDefault="00F5578E">
      <w:pPr>
        <w:rPr>
          <w:rFonts w:ascii="Arial" w:eastAsiaTheme="minorHAnsi" w:hAnsi="Arial" w:cs="Arial"/>
          <w:sz w:val="22"/>
          <w:szCs w:val="22"/>
          <w:lang w:val="en-US"/>
        </w:rPr>
      </w:pPr>
      <w:r>
        <w:rPr>
          <w:rFonts w:ascii="Arial" w:hAnsi="Arial" w:cs="Arial"/>
        </w:rPr>
        <w:br w:type="page"/>
      </w:r>
    </w:p>
    <w:p w14:paraId="59E9AD87" w14:textId="32FE8B9D" w:rsidR="00026662" w:rsidRPr="00026662" w:rsidRDefault="00026662" w:rsidP="00F65BF6">
      <w:pPr>
        <w:pStyle w:val="NoSpacing"/>
        <w:jc w:val="both"/>
        <w:rPr>
          <w:rFonts w:ascii="Arial" w:hAnsi="Arial" w:cs="Arial"/>
          <w:b/>
        </w:rPr>
      </w:pPr>
      <w:r>
        <w:rPr>
          <w:rFonts w:ascii="Arial" w:hAnsi="Arial" w:cs="Arial"/>
        </w:rPr>
        <w:lastRenderedPageBreak/>
        <w:t xml:space="preserve">Poster Presentation Time: </w:t>
      </w:r>
      <w:r>
        <w:rPr>
          <w:rFonts w:ascii="Arial" w:hAnsi="Arial" w:cs="Arial"/>
          <w:b/>
        </w:rPr>
        <w:t>12:00 – 1:30 p.m.</w:t>
      </w:r>
    </w:p>
    <w:p w14:paraId="6C9ED09F" w14:textId="2376F6E6" w:rsidR="00026662" w:rsidRDefault="00026662" w:rsidP="00F65BF6">
      <w:pPr>
        <w:pStyle w:val="NoSpacing"/>
        <w:jc w:val="both"/>
        <w:rPr>
          <w:rFonts w:ascii="Arial" w:hAnsi="Arial" w:cs="Arial"/>
        </w:rPr>
      </w:pPr>
      <w:r>
        <w:rPr>
          <w:rFonts w:ascii="Arial" w:hAnsi="Arial" w:cs="Arial"/>
        </w:rPr>
        <w:t>Poster Board # 62</w:t>
      </w:r>
    </w:p>
    <w:p w14:paraId="116AD11C" w14:textId="77777777" w:rsidR="00026662" w:rsidRDefault="00026662" w:rsidP="00F65BF6">
      <w:pPr>
        <w:pStyle w:val="NoSpacing"/>
        <w:jc w:val="both"/>
        <w:rPr>
          <w:rFonts w:ascii="Arial" w:hAnsi="Arial" w:cs="Arial"/>
        </w:rPr>
      </w:pPr>
    </w:p>
    <w:p w14:paraId="70531DF2" w14:textId="74B2FB97" w:rsidR="00F65BF6" w:rsidRDefault="00F65BF6" w:rsidP="00F65BF6">
      <w:pPr>
        <w:pStyle w:val="NoSpacing"/>
        <w:jc w:val="both"/>
        <w:rPr>
          <w:rFonts w:ascii="Arial" w:hAnsi="Arial" w:cs="Arial"/>
        </w:rPr>
      </w:pPr>
      <w:r>
        <w:rPr>
          <w:rFonts w:ascii="Arial" w:hAnsi="Arial" w:cs="Arial"/>
        </w:rPr>
        <w:t>THE ROLE OF LACTATE IN SKELETAL MUSCLE MITOCHONDRIAL RESPIRATION</w:t>
      </w:r>
    </w:p>
    <w:p w14:paraId="3FB0C579" w14:textId="2B939E09" w:rsidR="00F65BF6" w:rsidRDefault="00F65BF6" w:rsidP="00F65BF6">
      <w:pPr>
        <w:pStyle w:val="NoSpacing"/>
        <w:jc w:val="both"/>
        <w:rPr>
          <w:rFonts w:ascii="Arial" w:hAnsi="Arial" w:cs="Arial"/>
        </w:rPr>
      </w:pPr>
      <w:r>
        <w:rPr>
          <w:rFonts w:ascii="Arial" w:hAnsi="Arial" w:cs="Arial"/>
        </w:rPr>
        <w:t xml:space="preserve">     Presenter: Adrienne White</w:t>
      </w:r>
      <w:r w:rsidR="00741754">
        <w:rPr>
          <w:rFonts w:ascii="Arial" w:hAnsi="Arial" w:cs="Arial"/>
        </w:rPr>
        <w:t>, Human Kinetics</w:t>
      </w:r>
    </w:p>
    <w:p w14:paraId="7B9496D5" w14:textId="77777777" w:rsidR="00F65BF6" w:rsidRDefault="00F65BF6" w:rsidP="00F65BF6">
      <w:pPr>
        <w:pStyle w:val="NoSpacing"/>
        <w:jc w:val="both"/>
        <w:rPr>
          <w:rFonts w:ascii="Arial" w:hAnsi="Arial" w:cs="Arial"/>
        </w:rPr>
      </w:pPr>
      <w:r>
        <w:rPr>
          <w:rFonts w:ascii="Arial" w:hAnsi="Arial" w:cs="Arial"/>
        </w:rPr>
        <w:t xml:space="preserve">     Supervisor: Daniel Kane</w:t>
      </w:r>
    </w:p>
    <w:p w14:paraId="0E6B6E74" w14:textId="77777777" w:rsidR="00F65BF6" w:rsidRPr="00050792" w:rsidRDefault="00F65BF6" w:rsidP="00F65BF6">
      <w:pPr>
        <w:pStyle w:val="NoSpacing"/>
        <w:jc w:val="both"/>
        <w:rPr>
          <w:rFonts w:ascii="Arial" w:hAnsi="Arial" w:cs="Arial"/>
        </w:rPr>
      </w:pPr>
    </w:p>
    <w:p w14:paraId="4A792265" w14:textId="77777777" w:rsidR="00F65BF6" w:rsidRDefault="00F65BF6" w:rsidP="00F65BF6">
      <w:pPr>
        <w:pStyle w:val="NoSpacing"/>
        <w:jc w:val="both"/>
        <w:rPr>
          <w:rFonts w:ascii="Arial" w:hAnsi="Arial" w:cs="Arial"/>
        </w:rPr>
      </w:pPr>
      <w:r w:rsidRPr="00050792">
        <w:rPr>
          <w:rFonts w:ascii="Arial" w:hAnsi="Arial" w:cs="Arial"/>
        </w:rPr>
        <w:t xml:space="preserve">The intracellular lactate shuttle hypothesis posits that lactate generated in the cytosol of contracting skeletal muscle is oxidized directly by the mitochondria of the same cell. </w:t>
      </w:r>
      <w:r w:rsidRPr="004548E8">
        <w:rPr>
          <w:rFonts w:ascii="Arial" w:hAnsi="Arial" w:cs="Arial"/>
          <w:b/>
        </w:rPr>
        <w:t>PURPOSE:</w:t>
      </w:r>
      <w:r>
        <w:rPr>
          <w:rFonts w:ascii="Arial" w:hAnsi="Arial" w:cs="Arial"/>
        </w:rPr>
        <w:t xml:space="preserve"> T</w:t>
      </w:r>
      <w:r w:rsidRPr="00050792">
        <w:rPr>
          <w:rFonts w:ascii="Arial" w:hAnsi="Arial" w:cs="Arial"/>
        </w:rPr>
        <w:t xml:space="preserve">o determine </w:t>
      </w:r>
      <w:r>
        <w:rPr>
          <w:rFonts w:ascii="Arial" w:hAnsi="Arial" w:cs="Arial"/>
        </w:rPr>
        <w:t>whether</w:t>
      </w:r>
      <w:r w:rsidRPr="00050792">
        <w:rPr>
          <w:rFonts w:ascii="Arial" w:hAnsi="Arial" w:cs="Arial"/>
        </w:rPr>
        <w:t xml:space="preserve"> mitochondria in </w:t>
      </w:r>
      <w:proofErr w:type="spellStart"/>
      <w:r w:rsidRPr="00050792">
        <w:rPr>
          <w:rFonts w:ascii="Arial" w:hAnsi="Arial" w:cs="Arial"/>
        </w:rPr>
        <w:t>permeabilized</w:t>
      </w:r>
      <w:proofErr w:type="spellEnd"/>
      <w:r w:rsidRPr="00050792">
        <w:rPr>
          <w:rFonts w:ascii="Arial" w:hAnsi="Arial" w:cs="Arial"/>
        </w:rPr>
        <w:t xml:space="preserve"> rat gastrocnemius muscle fibers oxidize lactate directly. </w:t>
      </w:r>
      <w:r w:rsidRPr="004548E8">
        <w:rPr>
          <w:rFonts w:ascii="Arial" w:hAnsi="Arial" w:cs="Arial"/>
          <w:b/>
        </w:rPr>
        <w:t>METHODS:</w:t>
      </w:r>
      <w:r>
        <w:rPr>
          <w:rFonts w:ascii="Arial" w:hAnsi="Arial" w:cs="Arial"/>
        </w:rPr>
        <w:t xml:space="preserve"> </w:t>
      </w:r>
      <w:r w:rsidRPr="00050792">
        <w:rPr>
          <w:rFonts w:ascii="Arial" w:hAnsi="Arial" w:cs="Arial"/>
        </w:rPr>
        <w:t>The study design consisted of obtaining both red (oxidative) and white (glycolytic) gastrocnemius muscles (</w:t>
      </w:r>
      <w:r w:rsidRPr="00050792">
        <w:rPr>
          <w:rFonts w:ascii="Arial" w:hAnsi="Arial" w:cs="Arial"/>
          <w:i/>
        </w:rPr>
        <w:t>n</w:t>
      </w:r>
      <w:r w:rsidRPr="00050792">
        <w:rPr>
          <w:rFonts w:ascii="Arial" w:hAnsi="Arial" w:cs="Arial"/>
        </w:rPr>
        <w:t xml:space="preserve"> = 6) for analysis. Muscle fiber bundles were mechanically separated, and then chemically </w:t>
      </w:r>
      <w:proofErr w:type="spellStart"/>
      <w:r w:rsidRPr="00050792">
        <w:rPr>
          <w:rFonts w:ascii="Arial" w:hAnsi="Arial" w:cs="Arial"/>
        </w:rPr>
        <w:t>permeabilized</w:t>
      </w:r>
      <w:proofErr w:type="spellEnd"/>
      <w:r w:rsidRPr="00050792">
        <w:rPr>
          <w:rFonts w:ascii="Arial" w:hAnsi="Arial" w:cs="Arial"/>
        </w:rPr>
        <w:t xml:space="preserve"> using a </w:t>
      </w:r>
      <w:proofErr w:type="spellStart"/>
      <w:r w:rsidRPr="00050792">
        <w:rPr>
          <w:rFonts w:ascii="Arial" w:hAnsi="Arial" w:cs="Arial"/>
        </w:rPr>
        <w:t>saponin</w:t>
      </w:r>
      <w:proofErr w:type="spellEnd"/>
      <w:r w:rsidRPr="00050792">
        <w:rPr>
          <w:rFonts w:ascii="Arial" w:hAnsi="Arial" w:cs="Arial"/>
        </w:rPr>
        <w:t xml:space="preserve"> solution. Mitochondrial respiratory oxygen flux was recorded continuously during the sequential addition of various substrates </w:t>
      </w:r>
      <w:r>
        <w:rPr>
          <w:rFonts w:ascii="Arial" w:hAnsi="Arial" w:cs="Arial"/>
        </w:rPr>
        <w:t xml:space="preserve">and cofactors </w:t>
      </w:r>
      <w:r w:rsidRPr="00050792">
        <w:rPr>
          <w:rFonts w:ascii="Arial" w:hAnsi="Arial" w:cs="Arial"/>
        </w:rPr>
        <w:t xml:space="preserve">into the reaction chambers containing the </w:t>
      </w:r>
      <w:proofErr w:type="spellStart"/>
      <w:r w:rsidRPr="00050792">
        <w:rPr>
          <w:rFonts w:ascii="Arial" w:hAnsi="Arial" w:cs="Arial"/>
        </w:rPr>
        <w:t>permeabilized</w:t>
      </w:r>
      <w:proofErr w:type="spellEnd"/>
      <w:r w:rsidRPr="00050792">
        <w:rPr>
          <w:rFonts w:ascii="Arial" w:hAnsi="Arial" w:cs="Arial"/>
        </w:rPr>
        <w:t xml:space="preserve"> fiber bundles. </w:t>
      </w:r>
      <w:r w:rsidRPr="004548E8">
        <w:rPr>
          <w:rFonts w:ascii="Arial" w:hAnsi="Arial" w:cs="Arial"/>
          <w:b/>
        </w:rPr>
        <w:t>RESULTS:</w:t>
      </w:r>
      <w:r>
        <w:rPr>
          <w:rFonts w:ascii="Arial" w:hAnsi="Arial" w:cs="Arial"/>
        </w:rPr>
        <w:t xml:space="preserve"> </w:t>
      </w:r>
      <w:r w:rsidRPr="00050792">
        <w:rPr>
          <w:rFonts w:ascii="Arial" w:hAnsi="Arial" w:cs="Arial"/>
        </w:rPr>
        <w:t>As expected, respiratory oxygen flux was greater in the red fibers than the white fibers across conditions (</w:t>
      </w:r>
      <w:r w:rsidRPr="00050792">
        <w:rPr>
          <w:rFonts w:ascii="Arial" w:hAnsi="Arial" w:cs="Arial"/>
          <w:i/>
        </w:rPr>
        <w:t>p</w:t>
      </w:r>
      <w:r w:rsidRPr="00050792">
        <w:rPr>
          <w:rFonts w:ascii="Arial" w:hAnsi="Arial" w:cs="Arial"/>
        </w:rPr>
        <w:t xml:space="preserve"> &lt; 0.001). </w:t>
      </w:r>
      <w:r>
        <w:rPr>
          <w:rFonts w:ascii="Arial" w:hAnsi="Arial" w:cs="Arial"/>
        </w:rPr>
        <w:t>The a</w:t>
      </w:r>
      <w:r w:rsidRPr="00050792">
        <w:rPr>
          <w:rFonts w:ascii="Arial" w:hAnsi="Arial" w:cs="Arial"/>
        </w:rPr>
        <w:t xml:space="preserve">ddition of 5 </w:t>
      </w:r>
      <w:proofErr w:type="spellStart"/>
      <w:r w:rsidRPr="00050792">
        <w:rPr>
          <w:rFonts w:ascii="Arial" w:hAnsi="Arial" w:cs="Arial"/>
        </w:rPr>
        <w:t>mM</w:t>
      </w:r>
      <w:proofErr w:type="spellEnd"/>
      <w:r w:rsidRPr="00050792">
        <w:rPr>
          <w:rFonts w:ascii="Arial" w:hAnsi="Arial" w:cs="Arial"/>
        </w:rPr>
        <w:t xml:space="preserve"> lactate did not increase mitochondrial respiration in either red or white fibers, indicating that the mitochondria did not oxidize lactate directly</w:t>
      </w:r>
      <w:r>
        <w:rPr>
          <w:rFonts w:ascii="Arial" w:hAnsi="Arial" w:cs="Arial"/>
        </w:rPr>
        <w:t xml:space="preserve"> </w:t>
      </w:r>
      <w:r w:rsidRPr="00050792">
        <w:rPr>
          <w:rFonts w:ascii="Arial" w:hAnsi="Arial" w:cs="Arial"/>
        </w:rPr>
        <w:t>(</w:t>
      </w:r>
      <w:r w:rsidRPr="00050792">
        <w:rPr>
          <w:rFonts w:ascii="Arial" w:hAnsi="Arial" w:cs="Arial"/>
          <w:i/>
        </w:rPr>
        <w:t>p</w:t>
      </w:r>
      <w:r w:rsidRPr="00050792">
        <w:rPr>
          <w:rFonts w:ascii="Arial" w:hAnsi="Arial" w:cs="Arial"/>
        </w:rPr>
        <w:t xml:space="preserve"> &lt; 0.001). However, </w:t>
      </w:r>
      <w:r>
        <w:rPr>
          <w:rFonts w:ascii="Arial" w:hAnsi="Arial" w:cs="Arial"/>
        </w:rPr>
        <w:t xml:space="preserve">the </w:t>
      </w:r>
      <w:r w:rsidRPr="00050792">
        <w:rPr>
          <w:rFonts w:ascii="Arial" w:hAnsi="Arial" w:cs="Arial"/>
        </w:rPr>
        <w:t xml:space="preserve">addition of 500 </w:t>
      </w:r>
      <w:proofErr w:type="spellStart"/>
      <w:r w:rsidRPr="00050792">
        <w:rPr>
          <w:rFonts w:ascii="Arial" w:hAnsi="Arial" w:cs="Arial"/>
        </w:rPr>
        <w:t>μM</w:t>
      </w:r>
      <w:proofErr w:type="spellEnd"/>
      <w:r w:rsidRPr="00050792">
        <w:rPr>
          <w:rFonts w:ascii="Arial" w:hAnsi="Arial" w:cs="Arial"/>
        </w:rPr>
        <w:t xml:space="preserve"> of the lactate dehydrogenase cofactor, NAD</w:t>
      </w:r>
      <w:r w:rsidRPr="00050792">
        <w:rPr>
          <w:rFonts w:ascii="Arial" w:hAnsi="Arial" w:cs="Arial"/>
          <w:vertAlign w:val="superscript"/>
        </w:rPr>
        <w:t>+</w:t>
      </w:r>
      <w:r>
        <w:rPr>
          <w:rFonts w:ascii="Arial" w:hAnsi="Arial" w:cs="Arial"/>
        </w:rPr>
        <w:t xml:space="preserve">, </w:t>
      </w:r>
      <w:r w:rsidRPr="00050792">
        <w:rPr>
          <w:rFonts w:ascii="Arial" w:hAnsi="Arial" w:cs="Arial"/>
        </w:rPr>
        <w:t>significantly increased respiration</w:t>
      </w:r>
      <w:r w:rsidRPr="00050792">
        <w:rPr>
          <w:rFonts w:ascii="Arial" w:hAnsi="Arial" w:cs="Arial"/>
          <w:i/>
        </w:rPr>
        <w:t xml:space="preserve"> </w:t>
      </w:r>
      <w:r w:rsidRPr="00050792">
        <w:rPr>
          <w:rFonts w:ascii="Arial" w:hAnsi="Arial" w:cs="Arial"/>
        </w:rPr>
        <w:t>(</w:t>
      </w:r>
      <w:r w:rsidRPr="00050792">
        <w:rPr>
          <w:rFonts w:ascii="Arial" w:hAnsi="Arial" w:cs="Arial"/>
          <w:i/>
        </w:rPr>
        <w:t xml:space="preserve">p </w:t>
      </w:r>
      <w:r w:rsidRPr="00050792">
        <w:rPr>
          <w:rFonts w:ascii="Arial" w:hAnsi="Arial" w:cs="Arial"/>
        </w:rPr>
        <w:t>&lt; 0.001). This NAD</w:t>
      </w:r>
      <w:r w:rsidRPr="00050792">
        <w:rPr>
          <w:rFonts w:ascii="Arial" w:hAnsi="Arial" w:cs="Arial"/>
          <w:vertAlign w:val="superscript"/>
        </w:rPr>
        <w:t>+</w:t>
      </w:r>
      <w:r w:rsidRPr="00050792">
        <w:rPr>
          <w:rFonts w:ascii="Arial" w:hAnsi="Arial" w:cs="Arial"/>
        </w:rPr>
        <w:t>-stimulated respiration was abolished to pre-NAD</w:t>
      </w:r>
      <w:r w:rsidRPr="00050792">
        <w:rPr>
          <w:rFonts w:ascii="Arial" w:hAnsi="Arial" w:cs="Arial"/>
          <w:vertAlign w:val="superscript"/>
        </w:rPr>
        <w:t>+</w:t>
      </w:r>
      <w:r w:rsidRPr="00050792">
        <w:rPr>
          <w:rFonts w:ascii="Arial" w:hAnsi="Arial" w:cs="Arial"/>
        </w:rPr>
        <w:t xml:space="preserve"> levels following the addition of 500 </w:t>
      </w:r>
      <w:proofErr w:type="spellStart"/>
      <w:r w:rsidRPr="00050792">
        <w:rPr>
          <w:rFonts w:ascii="Arial" w:hAnsi="Arial" w:cs="Arial"/>
        </w:rPr>
        <w:t>μM</w:t>
      </w:r>
      <w:proofErr w:type="spellEnd"/>
      <w:r w:rsidRPr="00050792">
        <w:rPr>
          <w:rFonts w:ascii="Arial" w:hAnsi="Arial" w:cs="Arial"/>
        </w:rPr>
        <w:t xml:space="preserve"> of the inhibitor of mitochondrial pyruvate transport, α-</w:t>
      </w:r>
      <w:proofErr w:type="spellStart"/>
      <w:r w:rsidRPr="00050792">
        <w:rPr>
          <w:rFonts w:ascii="Arial" w:hAnsi="Arial" w:cs="Arial"/>
        </w:rPr>
        <w:t>hydroxycinnamate</w:t>
      </w:r>
      <w:proofErr w:type="spellEnd"/>
      <w:r w:rsidRPr="00050792">
        <w:rPr>
          <w:rFonts w:ascii="Arial" w:hAnsi="Arial" w:cs="Arial"/>
        </w:rPr>
        <w:t xml:space="preserve"> (</w:t>
      </w:r>
      <w:r w:rsidRPr="00050792">
        <w:rPr>
          <w:rFonts w:ascii="Arial" w:hAnsi="Arial" w:cs="Arial"/>
          <w:i/>
        </w:rPr>
        <w:t>p</w:t>
      </w:r>
      <w:r w:rsidRPr="00050792">
        <w:rPr>
          <w:rFonts w:ascii="Arial" w:hAnsi="Arial" w:cs="Arial"/>
        </w:rPr>
        <w:t xml:space="preserve"> &lt; 0.001). </w:t>
      </w:r>
      <w:r w:rsidRPr="004548E8">
        <w:rPr>
          <w:rFonts w:ascii="Arial" w:hAnsi="Arial" w:cs="Arial"/>
          <w:b/>
        </w:rPr>
        <w:t>CONCLUSIONS:</w:t>
      </w:r>
      <w:r>
        <w:rPr>
          <w:rFonts w:ascii="Arial" w:hAnsi="Arial" w:cs="Arial"/>
        </w:rPr>
        <w:t xml:space="preserve"> </w:t>
      </w:r>
      <w:r w:rsidRPr="00050792">
        <w:rPr>
          <w:rFonts w:ascii="Arial" w:hAnsi="Arial" w:cs="Arial"/>
        </w:rPr>
        <w:t xml:space="preserve">The results of this study do not support the notion that skeletal muscle mitochondria are capable of oxidizing lactate directly; rather, these results suggest that </w:t>
      </w:r>
      <w:proofErr w:type="spellStart"/>
      <w:r w:rsidRPr="00050792">
        <w:rPr>
          <w:rFonts w:ascii="Arial" w:hAnsi="Arial" w:cs="Arial"/>
        </w:rPr>
        <w:t>extramitochondrial</w:t>
      </w:r>
      <w:proofErr w:type="spellEnd"/>
      <w:r w:rsidRPr="00050792">
        <w:rPr>
          <w:rFonts w:ascii="Arial" w:hAnsi="Arial" w:cs="Arial"/>
        </w:rPr>
        <w:t xml:space="preserve"> lactate dehydrogenase converts lactate to pyruvate</w:t>
      </w:r>
      <w:r>
        <w:rPr>
          <w:rFonts w:ascii="Arial" w:hAnsi="Arial" w:cs="Arial"/>
        </w:rPr>
        <w:t xml:space="preserve"> prior to entering the mitochondria where it can then be oxidized via the processes involved with cellular respiration.</w:t>
      </w:r>
      <w:r w:rsidRPr="00050792">
        <w:rPr>
          <w:rFonts w:ascii="Arial" w:hAnsi="Arial" w:cs="Arial"/>
        </w:rPr>
        <w:t xml:space="preserve"> </w:t>
      </w:r>
    </w:p>
    <w:p w14:paraId="242956C2" w14:textId="77777777" w:rsidR="00F65BF6" w:rsidRPr="00050792" w:rsidRDefault="00F65BF6" w:rsidP="00F65BF6">
      <w:pPr>
        <w:pStyle w:val="NoSpacing"/>
        <w:jc w:val="both"/>
        <w:rPr>
          <w:rFonts w:ascii="Arial" w:hAnsi="Arial" w:cs="Arial"/>
        </w:rPr>
      </w:pPr>
      <w:r>
        <w:rPr>
          <w:rFonts w:ascii="Arial" w:hAnsi="Arial" w:cs="Arial"/>
        </w:rPr>
        <w:t>*Support: NSHRF grant (Karen Brebner).</w:t>
      </w:r>
    </w:p>
    <w:p w14:paraId="2BCCF155" w14:textId="77777777" w:rsidR="00F65BF6" w:rsidRDefault="00F65BF6">
      <w:pPr>
        <w:rPr>
          <w:rFonts w:ascii="Arial" w:hAnsi="Arial"/>
          <w:bCs/>
          <w:sz w:val="22"/>
          <w:szCs w:val="22"/>
          <w:lang w:eastAsia="zh-CN"/>
        </w:rPr>
      </w:pPr>
      <w:r>
        <w:rPr>
          <w:rFonts w:ascii="Arial" w:hAnsi="Arial"/>
          <w:bCs/>
          <w:sz w:val="22"/>
          <w:szCs w:val="22"/>
          <w:lang w:eastAsia="zh-CN"/>
        </w:rPr>
        <w:br w:type="page"/>
      </w:r>
    </w:p>
    <w:p w14:paraId="4FC554B4" w14:textId="33413928" w:rsidR="00026662" w:rsidRPr="00026662" w:rsidRDefault="00026662" w:rsidP="00026662">
      <w:pPr>
        <w:pStyle w:val="BodyTextIndent"/>
        <w:spacing w:after="0"/>
        <w:ind w:left="0"/>
        <w:rPr>
          <w:rFonts w:ascii="Arial" w:hAnsi="Arial"/>
          <w:b/>
          <w:bCs/>
          <w:sz w:val="22"/>
          <w:szCs w:val="22"/>
          <w:lang w:eastAsia="zh-CN"/>
        </w:rPr>
      </w:pPr>
      <w:r>
        <w:rPr>
          <w:rFonts w:ascii="Arial" w:hAnsi="Arial"/>
          <w:bCs/>
          <w:sz w:val="22"/>
          <w:szCs w:val="22"/>
          <w:lang w:eastAsia="zh-CN"/>
        </w:rPr>
        <w:lastRenderedPageBreak/>
        <w:t>Poster Presentation Time:</w:t>
      </w:r>
      <w:r>
        <w:rPr>
          <w:rFonts w:ascii="Arial" w:hAnsi="Arial"/>
          <w:b/>
          <w:bCs/>
          <w:sz w:val="22"/>
          <w:szCs w:val="22"/>
          <w:lang w:eastAsia="zh-CN"/>
        </w:rPr>
        <w:t xml:space="preserve"> 3:00 – 4:30 p.m.</w:t>
      </w:r>
    </w:p>
    <w:p w14:paraId="629258E9" w14:textId="5FEC401C" w:rsidR="00026662" w:rsidRDefault="00026662" w:rsidP="00026662">
      <w:pPr>
        <w:pStyle w:val="BodyTextIndent"/>
        <w:spacing w:after="0"/>
        <w:ind w:left="0"/>
        <w:rPr>
          <w:rFonts w:ascii="Arial" w:hAnsi="Arial"/>
          <w:bCs/>
          <w:sz w:val="22"/>
          <w:szCs w:val="22"/>
          <w:lang w:eastAsia="zh-CN"/>
        </w:rPr>
      </w:pPr>
      <w:r>
        <w:rPr>
          <w:rFonts w:ascii="Arial" w:hAnsi="Arial"/>
          <w:bCs/>
          <w:sz w:val="22"/>
          <w:szCs w:val="22"/>
          <w:lang w:eastAsia="zh-CN"/>
        </w:rPr>
        <w:t>Poster Board # 63</w:t>
      </w:r>
    </w:p>
    <w:p w14:paraId="2B11AB7A" w14:textId="77777777" w:rsidR="00026662" w:rsidRDefault="00026662" w:rsidP="00026662">
      <w:pPr>
        <w:pStyle w:val="BodyTextIndent"/>
        <w:spacing w:after="0"/>
        <w:ind w:left="0"/>
        <w:rPr>
          <w:rFonts w:ascii="Arial" w:hAnsi="Arial"/>
          <w:bCs/>
          <w:sz w:val="22"/>
          <w:szCs w:val="22"/>
          <w:lang w:eastAsia="zh-CN"/>
        </w:rPr>
      </w:pPr>
    </w:p>
    <w:p w14:paraId="4979E764" w14:textId="2369C0AE" w:rsidR="00467AEC" w:rsidRPr="00FA3B98" w:rsidRDefault="00467AEC" w:rsidP="00026662">
      <w:pPr>
        <w:pStyle w:val="BodyTextIndent"/>
        <w:spacing w:after="0"/>
        <w:ind w:left="0"/>
        <w:rPr>
          <w:rFonts w:ascii="Arial" w:hAnsi="Arial"/>
          <w:b/>
          <w:bCs/>
          <w:sz w:val="22"/>
          <w:szCs w:val="22"/>
          <w:lang w:eastAsia="zh-CN"/>
        </w:rPr>
      </w:pPr>
      <w:r>
        <w:rPr>
          <w:rFonts w:ascii="Arial" w:hAnsi="Arial" w:hint="eastAsia"/>
          <w:bCs/>
          <w:sz w:val="22"/>
          <w:szCs w:val="22"/>
          <w:lang w:eastAsia="zh-CN"/>
        </w:rPr>
        <w:t>CURRENT ACCOUNT, EXCHANGE RATE AND GOVERNMENT POLICY: A CASE FROM THE PHILIPPINES</w:t>
      </w:r>
    </w:p>
    <w:p w14:paraId="64AEBBB2" w14:textId="683A7B03" w:rsidR="00467AEC" w:rsidRPr="00FA3B98" w:rsidRDefault="00467AEC" w:rsidP="00026662">
      <w:pPr>
        <w:pStyle w:val="BodyTextIndent"/>
        <w:spacing w:after="0"/>
        <w:ind w:left="0"/>
        <w:rPr>
          <w:rFonts w:ascii="Arial" w:hAnsi="Arial"/>
          <w:sz w:val="22"/>
          <w:szCs w:val="22"/>
          <w:lang w:eastAsia="zh-CN"/>
        </w:rPr>
      </w:pPr>
      <w:r w:rsidRPr="00FA3B98">
        <w:rPr>
          <w:rFonts w:ascii="Arial" w:hAnsi="Arial"/>
          <w:sz w:val="22"/>
          <w:szCs w:val="22"/>
        </w:rPr>
        <w:t xml:space="preserve">     </w:t>
      </w:r>
      <w:r>
        <w:rPr>
          <w:rFonts w:ascii="Arial" w:hAnsi="Arial"/>
          <w:sz w:val="22"/>
          <w:szCs w:val="22"/>
        </w:rPr>
        <w:t xml:space="preserve">Presenter: </w:t>
      </w:r>
      <w:proofErr w:type="spellStart"/>
      <w:r>
        <w:rPr>
          <w:rFonts w:ascii="Arial" w:hAnsi="Arial" w:hint="eastAsia"/>
          <w:sz w:val="22"/>
          <w:szCs w:val="22"/>
          <w:lang w:eastAsia="zh-CN"/>
        </w:rPr>
        <w:t>JoJo</w:t>
      </w:r>
      <w:proofErr w:type="spellEnd"/>
      <w:r>
        <w:rPr>
          <w:rFonts w:ascii="Arial" w:hAnsi="Arial" w:hint="eastAsia"/>
          <w:sz w:val="22"/>
          <w:szCs w:val="22"/>
          <w:lang w:eastAsia="zh-CN"/>
        </w:rPr>
        <w:t xml:space="preserve"> </w:t>
      </w:r>
      <w:proofErr w:type="spellStart"/>
      <w:r>
        <w:rPr>
          <w:rFonts w:ascii="Arial" w:hAnsi="Arial" w:hint="eastAsia"/>
          <w:sz w:val="22"/>
          <w:szCs w:val="22"/>
          <w:lang w:eastAsia="zh-CN"/>
        </w:rPr>
        <w:t>Tongyang</w:t>
      </w:r>
      <w:proofErr w:type="spellEnd"/>
      <w:r>
        <w:rPr>
          <w:rFonts w:ascii="Arial" w:hAnsi="Arial" w:hint="eastAsia"/>
          <w:sz w:val="22"/>
          <w:szCs w:val="22"/>
          <w:lang w:eastAsia="zh-CN"/>
        </w:rPr>
        <w:t xml:space="preserve"> Zhou</w:t>
      </w:r>
      <w:r w:rsidR="00026662">
        <w:rPr>
          <w:rFonts w:ascii="Arial" w:hAnsi="Arial"/>
          <w:sz w:val="22"/>
          <w:szCs w:val="22"/>
          <w:lang w:eastAsia="zh-CN"/>
        </w:rPr>
        <w:t>, Business Administration</w:t>
      </w:r>
    </w:p>
    <w:p w14:paraId="1E6389BC" w14:textId="77777777" w:rsidR="00467AEC" w:rsidRPr="00FA3B98" w:rsidRDefault="00467AEC" w:rsidP="00026662">
      <w:pPr>
        <w:pStyle w:val="BodyTextIndent"/>
        <w:spacing w:after="0"/>
        <w:ind w:left="0"/>
        <w:rPr>
          <w:rFonts w:ascii="Arial" w:hAnsi="Arial"/>
          <w:sz w:val="22"/>
          <w:szCs w:val="22"/>
          <w:lang w:eastAsia="zh-CN"/>
        </w:rPr>
      </w:pPr>
      <w:r w:rsidRPr="00FA3B98">
        <w:rPr>
          <w:rFonts w:ascii="Arial" w:hAnsi="Arial"/>
          <w:sz w:val="22"/>
          <w:szCs w:val="22"/>
        </w:rPr>
        <w:t xml:space="preserve">     </w:t>
      </w:r>
      <w:r>
        <w:rPr>
          <w:rFonts w:ascii="Arial" w:hAnsi="Arial"/>
          <w:sz w:val="22"/>
          <w:szCs w:val="22"/>
        </w:rPr>
        <w:t xml:space="preserve">Supervisors: </w:t>
      </w:r>
      <w:r>
        <w:rPr>
          <w:rFonts w:ascii="Arial" w:hAnsi="Arial" w:hint="eastAsia"/>
          <w:sz w:val="22"/>
          <w:szCs w:val="22"/>
          <w:lang w:eastAsia="zh-CN"/>
        </w:rPr>
        <w:t>Vijay Kumar Vishwakarma</w:t>
      </w:r>
    </w:p>
    <w:p w14:paraId="6BA7C49D" w14:textId="77777777" w:rsidR="00467AEC" w:rsidRPr="00FA3B98" w:rsidRDefault="00467AEC" w:rsidP="00026662">
      <w:pPr>
        <w:pStyle w:val="BodyTextIndent"/>
        <w:spacing w:after="0"/>
        <w:ind w:left="0"/>
        <w:rPr>
          <w:rFonts w:ascii="Arial" w:hAnsi="Arial"/>
          <w:sz w:val="22"/>
          <w:szCs w:val="22"/>
        </w:rPr>
      </w:pPr>
    </w:p>
    <w:p w14:paraId="1E2EBAA4" w14:textId="77777777" w:rsidR="00467AEC" w:rsidRPr="0024489A" w:rsidRDefault="00467AEC" w:rsidP="00026662">
      <w:pPr>
        <w:rPr>
          <w:rFonts w:ascii="Arial" w:eastAsia="Arial Unicode MS" w:hAnsi="Arial" w:cs="Arial"/>
          <w:sz w:val="22"/>
        </w:rPr>
      </w:pPr>
      <w:r>
        <w:rPr>
          <w:rFonts w:ascii="Arial" w:eastAsia="Arial Unicode MS" w:hAnsi="Arial" w:cs="Arial" w:hint="eastAsia"/>
          <w:sz w:val="22"/>
        </w:rPr>
        <w:t xml:space="preserve">This study examines the behavior of the </w:t>
      </w:r>
      <w:r>
        <w:rPr>
          <w:rFonts w:ascii="Arial" w:eastAsia="Arial Unicode MS" w:hAnsi="Arial" w:cs="Arial"/>
          <w:sz w:val="22"/>
        </w:rPr>
        <w:t>Philippines’</w:t>
      </w:r>
      <w:r>
        <w:rPr>
          <w:rFonts w:ascii="Arial" w:eastAsia="Arial Unicode MS" w:hAnsi="Arial" w:cs="Arial" w:hint="eastAsia"/>
          <w:sz w:val="22"/>
        </w:rPr>
        <w:t xml:space="preserve"> current account, and investigates the external and internal determinants of the current account balance by applying Generalized Method of Moments approach, which </w:t>
      </w:r>
      <w:r>
        <w:rPr>
          <w:rFonts w:ascii="Arial" w:eastAsia="Arial Unicode MS" w:hAnsi="Arial" w:cs="Arial"/>
          <w:sz w:val="22"/>
        </w:rPr>
        <w:t>introduced</w:t>
      </w:r>
      <w:r>
        <w:rPr>
          <w:rFonts w:ascii="Arial" w:eastAsia="Arial Unicode MS" w:hAnsi="Arial" w:cs="Arial" w:hint="eastAsia"/>
          <w:sz w:val="22"/>
        </w:rPr>
        <w:t xml:space="preserve"> by Hansen in 1982. The research sample consist two time series. In particular, examined time series are divided into the period before the 1997 Asian Crisis and the period after the financial crisis. I seek to compare if the determinants on the current account balances in this two period are different. </w:t>
      </w:r>
      <w:r>
        <w:rPr>
          <w:rFonts w:ascii="Arial" w:eastAsia="Arial Unicode MS" w:hAnsi="Arial" w:cs="Arial"/>
          <w:sz w:val="22"/>
        </w:rPr>
        <w:t>T</w:t>
      </w:r>
      <w:r>
        <w:rPr>
          <w:rFonts w:ascii="Arial" w:eastAsia="Arial Unicode MS" w:hAnsi="Arial" w:cs="Arial" w:hint="eastAsia"/>
          <w:sz w:val="22"/>
        </w:rPr>
        <w:t xml:space="preserve">he set of economic </w:t>
      </w:r>
      <w:r>
        <w:rPr>
          <w:rFonts w:ascii="Arial" w:eastAsia="Arial Unicode MS" w:hAnsi="Arial" w:cs="Arial"/>
          <w:sz w:val="22"/>
        </w:rPr>
        <w:t>determinants</w:t>
      </w:r>
      <w:r>
        <w:rPr>
          <w:rFonts w:ascii="Arial" w:eastAsia="Arial Unicode MS" w:hAnsi="Arial" w:cs="Arial" w:hint="eastAsia"/>
          <w:sz w:val="22"/>
        </w:rPr>
        <w:t xml:space="preserve"> consist of nominal effective exchange rate, </w:t>
      </w:r>
      <w:r>
        <w:rPr>
          <w:rFonts w:ascii="Arial" w:eastAsia="Arial Unicode MS" w:hAnsi="Arial" w:cs="Arial"/>
          <w:sz w:val="22"/>
        </w:rPr>
        <w:t>consumer</w:t>
      </w:r>
      <w:r>
        <w:rPr>
          <w:rFonts w:ascii="Arial" w:eastAsia="Arial Unicode MS" w:hAnsi="Arial" w:cs="Arial" w:hint="eastAsia"/>
          <w:sz w:val="22"/>
        </w:rPr>
        <w:t xml:space="preserve"> price index, oil </w:t>
      </w:r>
      <w:r>
        <w:rPr>
          <w:rFonts w:ascii="Arial" w:eastAsia="Arial Unicode MS" w:hAnsi="Arial" w:cs="Arial"/>
          <w:sz w:val="22"/>
        </w:rPr>
        <w:t>price</w:t>
      </w:r>
      <w:r>
        <w:rPr>
          <w:rFonts w:ascii="Arial" w:eastAsia="Arial Unicode MS" w:hAnsi="Arial" w:cs="Arial" w:hint="eastAsia"/>
          <w:sz w:val="22"/>
        </w:rPr>
        <w:t xml:space="preserve"> of the world, interest rate,</w:t>
      </w:r>
      <w:r>
        <w:rPr>
          <w:rFonts w:ascii="Arial" w:eastAsia="Arial Unicode MS" w:hAnsi="Arial" w:cs="Arial"/>
          <w:sz w:val="22"/>
        </w:rPr>
        <w:t xml:space="preserve"> and the</w:t>
      </w:r>
      <w:r>
        <w:rPr>
          <w:rFonts w:ascii="Arial" w:eastAsia="Arial Unicode MS" w:hAnsi="Arial" w:cs="Arial" w:hint="eastAsia"/>
          <w:sz w:val="22"/>
        </w:rPr>
        <w:t xml:space="preserve"> </w:t>
      </w:r>
      <w:r>
        <w:rPr>
          <w:rFonts w:ascii="Arial" w:eastAsia="Arial Unicode MS" w:hAnsi="Arial" w:cs="Arial"/>
          <w:sz w:val="22"/>
        </w:rPr>
        <w:t>terms</w:t>
      </w:r>
      <w:r>
        <w:rPr>
          <w:rFonts w:ascii="Arial" w:eastAsia="Arial Unicode MS" w:hAnsi="Arial" w:cs="Arial" w:hint="eastAsia"/>
          <w:sz w:val="22"/>
        </w:rPr>
        <w:t xml:space="preserve"> of trade, trade openness, productivity and reserves accumulation. </w:t>
      </w:r>
      <w:r>
        <w:rPr>
          <w:rFonts w:ascii="Arial" w:eastAsia="Arial Unicode MS" w:hAnsi="Arial" w:cs="Arial"/>
          <w:sz w:val="22"/>
        </w:rPr>
        <w:t>T</w:t>
      </w:r>
      <w:r>
        <w:rPr>
          <w:rFonts w:ascii="Arial" w:eastAsia="Arial Unicode MS" w:hAnsi="Arial" w:cs="Arial" w:hint="eastAsia"/>
          <w:sz w:val="22"/>
        </w:rPr>
        <w:t>hese variables are still being tested to get more accurate results.</w:t>
      </w:r>
    </w:p>
    <w:p w14:paraId="591E93F4" w14:textId="4C3472F9" w:rsidR="00437460" w:rsidRPr="00F94241" w:rsidRDefault="00437460" w:rsidP="00F94241">
      <w:pPr>
        <w:rPr>
          <w:rFonts w:ascii="Arial" w:hAnsi="Arial" w:cs="Arial"/>
          <w:sz w:val="22"/>
          <w:szCs w:val="24"/>
        </w:rPr>
      </w:pPr>
    </w:p>
    <w:sectPr w:rsidR="00437460" w:rsidRPr="00F94241" w:rsidSect="00EB6715">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2164" w14:textId="77777777" w:rsidR="00282E41" w:rsidRDefault="00282E41">
      <w:r>
        <w:separator/>
      </w:r>
    </w:p>
  </w:endnote>
  <w:endnote w:type="continuationSeparator" w:id="0">
    <w:p w14:paraId="483CE925" w14:textId="77777777" w:rsidR="00282E41" w:rsidRDefault="0028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1B80" w14:textId="77777777" w:rsidR="00282E41" w:rsidRDefault="00282E41" w:rsidP="008D7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8FBD4" w14:textId="77777777" w:rsidR="00282E41" w:rsidRDefault="00282E41" w:rsidP="001B4B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D4BF0" w14:textId="77777777" w:rsidR="00282E41" w:rsidRDefault="00282E41" w:rsidP="008D7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0E0">
      <w:rPr>
        <w:rStyle w:val="PageNumber"/>
        <w:noProof/>
      </w:rPr>
      <w:t>58</w:t>
    </w:r>
    <w:r>
      <w:rPr>
        <w:rStyle w:val="PageNumber"/>
      </w:rPr>
      <w:fldChar w:fldCharType="end"/>
    </w:r>
  </w:p>
  <w:p w14:paraId="0066FB0D" w14:textId="77777777" w:rsidR="00282E41" w:rsidRPr="00F64017" w:rsidRDefault="00282E41" w:rsidP="001B4B1A">
    <w:pPr>
      <w:pStyle w:val="Footer"/>
      <w:ind w:right="360"/>
      <w:rPr>
        <w:rFonts w:ascii="Arial" w:hAnsi="Arial" w:cs="Arial"/>
        <w:sz w:val="18"/>
        <w:szCs w:val="18"/>
      </w:rPr>
    </w:pPr>
    <w:r>
      <w:rPr>
        <w:rFonts w:ascii="Arial" w:hAnsi="Arial" w:cs="Arial"/>
        <w:sz w:val="18"/>
        <w:szCs w:val="18"/>
      </w:rPr>
      <w:t>Tent</w:t>
    </w:r>
    <w:r w:rsidRPr="00F64017">
      <w:rPr>
        <w:rFonts w:ascii="Arial" w:hAnsi="Arial" w:cs="Arial"/>
        <w:sz w:val="18"/>
        <w:szCs w:val="18"/>
      </w:rPr>
      <w:t xml:space="preserve">h Annual Student </w:t>
    </w:r>
    <w:r>
      <w:rPr>
        <w:rFonts w:ascii="Arial" w:hAnsi="Arial" w:cs="Arial"/>
        <w:sz w:val="18"/>
        <w:szCs w:val="18"/>
      </w:rPr>
      <w:t>Research Day, Thursday, March 22, 2011</w:t>
    </w:r>
    <w:r w:rsidRPr="00F64017">
      <w:rPr>
        <w:rFonts w:ascii="Arial" w:hAnsi="Arial" w:cs="Arial"/>
        <w:sz w:val="18"/>
        <w:szCs w:val="18"/>
      </w:rPr>
      <w:t>: 11:30 a.m. 5:00 p.m., Keating Millennium Cen</w:t>
    </w:r>
    <w:r>
      <w:rPr>
        <w:rFonts w:ascii="Arial" w:hAnsi="Arial" w:cs="Arial"/>
        <w:sz w:val="18"/>
        <w:szCs w:val="18"/>
      </w:rPr>
      <w:t xml:space="preserve">tre, Conference Rooms A, B, </w:t>
    </w:r>
    <w:r w:rsidRPr="00F64017">
      <w:rPr>
        <w:rFonts w:ascii="Arial" w:hAnsi="Arial" w:cs="Arial"/>
        <w:sz w:val="18"/>
        <w:szCs w:val="18"/>
      </w:rPr>
      <w:t>C</w:t>
    </w:r>
    <w:r>
      <w:rPr>
        <w:rFonts w:ascii="Arial" w:hAnsi="Arial" w:cs="Arial"/>
        <w:sz w:val="18"/>
        <w:szCs w:val="18"/>
      </w:rPr>
      <w:t>, and Executive Boardroom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6E1A6" w14:textId="77777777" w:rsidR="00282E41" w:rsidRDefault="00282E41">
      <w:r>
        <w:separator/>
      </w:r>
    </w:p>
  </w:footnote>
  <w:footnote w:type="continuationSeparator" w:id="0">
    <w:p w14:paraId="48C9FA84" w14:textId="77777777" w:rsidR="00282E41" w:rsidRDefault="00282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035BB"/>
    <w:multiLevelType w:val="hybridMultilevel"/>
    <w:tmpl w:val="29CC00D6"/>
    <w:lvl w:ilvl="0" w:tplc="1D521918">
      <w:start w:val="28"/>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BB22129"/>
    <w:multiLevelType w:val="hybridMultilevel"/>
    <w:tmpl w:val="9FD2D622"/>
    <w:lvl w:ilvl="0" w:tplc="D5FE2890">
      <w:start w:val="28"/>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5085F58"/>
    <w:multiLevelType w:val="hybridMultilevel"/>
    <w:tmpl w:val="7EF03558"/>
    <w:lvl w:ilvl="0" w:tplc="714E4A1C">
      <w:start w:val="28"/>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60"/>
    <w:rsid w:val="00000B82"/>
    <w:rsid w:val="00000DAB"/>
    <w:rsid w:val="000011A1"/>
    <w:rsid w:val="00002466"/>
    <w:rsid w:val="00002B8B"/>
    <w:rsid w:val="00006314"/>
    <w:rsid w:val="000127E0"/>
    <w:rsid w:val="00012C48"/>
    <w:rsid w:val="00013790"/>
    <w:rsid w:val="00013A8B"/>
    <w:rsid w:val="000151E1"/>
    <w:rsid w:val="000224A9"/>
    <w:rsid w:val="000241C1"/>
    <w:rsid w:val="00026662"/>
    <w:rsid w:val="00026ED0"/>
    <w:rsid w:val="000330E0"/>
    <w:rsid w:val="0003560F"/>
    <w:rsid w:val="00035EAD"/>
    <w:rsid w:val="00042560"/>
    <w:rsid w:val="000434E3"/>
    <w:rsid w:val="0004434C"/>
    <w:rsid w:val="00046013"/>
    <w:rsid w:val="000502F5"/>
    <w:rsid w:val="00050979"/>
    <w:rsid w:val="00052195"/>
    <w:rsid w:val="0005690C"/>
    <w:rsid w:val="00057C23"/>
    <w:rsid w:val="00067D42"/>
    <w:rsid w:val="000743BB"/>
    <w:rsid w:val="00074BBA"/>
    <w:rsid w:val="0007655B"/>
    <w:rsid w:val="00076C28"/>
    <w:rsid w:val="00080A4C"/>
    <w:rsid w:val="00082068"/>
    <w:rsid w:val="00082C0F"/>
    <w:rsid w:val="000902DB"/>
    <w:rsid w:val="000913DF"/>
    <w:rsid w:val="0009169C"/>
    <w:rsid w:val="00094B15"/>
    <w:rsid w:val="00096A57"/>
    <w:rsid w:val="000A1594"/>
    <w:rsid w:val="000A16DE"/>
    <w:rsid w:val="000A19A6"/>
    <w:rsid w:val="000B138E"/>
    <w:rsid w:val="000B20ED"/>
    <w:rsid w:val="000B4157"/>
    <w:rsid w:val="000B5E0B"/>
    <w:rsid w:val="000B6623"/>
    <w:rsid w:val="000B6B98"/>
    <w:rsid w:val="000C40CF"/>
    <w:rsid w:val="000C6063"/>
    <w:rsid w:val="000C6C1B"/>
    <w:rsid w:val="000D0E75"/>
    <w:rsid w:val="000D2E20"/>
    <w:rsid w:val="000D473F"/>
    <w:rsid w:val="000D4EF3"/>
    <w:rsid w:val="000D5DC8"/>
    <w:rsid w:val="000E0F19"/>
    <w:rsid w:val="000E1673"/>
    <w:rsid w:val="000E2A3F"/>
    <w:rsid w:val="000E48C8"/>
    <w:rsid w:val="000E638B"/>
    <w:rsid w:val="000E78D9"/>
    <w:rsid w:val="000F4FA6"/>
    <w:rsid w:val="00104CC7"/>
    <w:rsid w:val="00107CA7"/>
    <w:rsid w:val="00111AD9"/>
    <w:rsid w:val="001122B3"/>
    <w:rsid w:val="0012198B"/>
    <w:rsid w:val="0013385A"/>
    <w:rsid w:val="00136A93"/>
    <w:rsid w:val="00142D35"/>
    <w:rsid w:val="00143907"/>
    <w:rsid w:val="001443E0"/>
    <w:rsid w:val="00145FA2"/>
    <w:rsid w:val="001518B9"/>
    <w:rsid w:val="00156D63"/>
    <w:rsid w:val="00160023"/>
    <w:rsid w:val="00162446"/>
    <w:rsid w:val="001659F1"/>
    <w:rsid w:val="00165AC5"/>
    <w:rsid w:val="00165D89"/>
    <w:rsid w:val="0017024D"/>
    <w:rsid w:val="001706E8"/>
    <w:rsid w:val="00171AC5"/>
    <w:rsid w:val="00171AC8"/>
    <w:rsid w:val="0017366A"/>
    <w:rsid w:val="00173F8C"/>
    <w:rsid w:val="0017662D"/>
    <w:rsid w:val="00182D5D"/>
    <w:rsid w:val="0018526E"/>
    <w:rsid w:val="00191504"/>
    <w:rsid w:val="0019211C"/>
    <w:rsid w:val="00192B53"/>
    <w:rsid w:val="001A6686"/>
    <w:rsid w:val="001A720F"/>
    <w:rsid w:val="001A7976"/>
    <w:rsid w:val="001B0AF4"/>
    <w:rsid w:val="001B0B87"/>
    <w:rsid w:val="001B171A"/>
    <w:rsid w:val="001B4534"/>
    <w:rsid w:val="001B4B1A"/>
    <w:rsid w:val="001B52B8"/>
    <w:rsid w:val="001B59C4"/>
    <w:rsid w:val="001B76FC"/>
    <w:rsid w:val="001B7DB2"/>
    <w:rsid w:val="001B7F72"/>
    <w:rsid w:val="001C0422"/>
    <w:rsid w:val="001C3AA8"/>
    <w:rsid w:val="001C7D35"/>
    <w:rsid w:val="001D61A0"/>
    <w:rsid w:val="001D755F"/>
    <w:rsid w:val="001E22E9"/>
    <w:rsid w:val="001E34AD"/>
    <w:rsid w:val="001E44F9"/>
    <w:rsid w:val="001E54EC"/>
    <w:rsid w:val="001F2340"/>
    <w:rsid w:val="001F2D55"/>
    <w:rsid w:val="001F2D56"/>
    <w:rsid w:val="001F4828"/>
    <w:rsid w:val="0020157F"/>
    <w:rsid w:val="00202386"/>
    <w:rsid w:val="0020323E"/>
    <w:rsid w:val="00203A85"/>
    <w:rsid w:val="00210FA0"/>
    <w:rsid w:val="00214F1B"/>
    <w:rsid w:val="00224489"/>
    <w:rsid w:val="002245CB"/>
    <w:rsid w:val="00224686"/>
    <w:rsid w:val="0023014C"/>
    <w:rsid w:val="00230830"/>
    <w:rsid w:val="0023221E"/>
    <w:rsid w:val="00233B6D"/>
    <w:rsid w:val="002431B7"/>
    <w:rsid w:val="00243D55"/>
    <w:rsid w:val="0024788A"/>
    <w:rsid w:val="002478A9"/>
    <w:rsid w:val="00251608"/>
    <w:rsid w:val="00251BB1"/>
    <w:rsid w:val="00254A38"/>
    <w:rsid w:val="0025596A"/>
    <w:rsid w:val="00257A46"/>
    <w:rsid w:val="00261FEC"/>
    <w:rsid w:val="00263F84"/>
    <w:rsid w:val="00264EC3"/>
    <w:rsid w:val="002654AD"/>
    <w:rsid w:val="0027083C"/>
    <w:rsid w:val="00274948"/>
    <w:rsid w:val="00277089"/>
    <w:rsid w:val="002818BF"/>
    <w:rsid w:val="00282E41"/>
    <w:rsid w:val="002917A3"/>
    <w:rsid w:val="00292616"/>
    <w:rsid w:val="00293AB2"/>
    <w:rsid w:val="00294040"/>
    <w:rsid w:val="00294381"/>
    <w:rsid w:val="002A6076"/>
    <w:rsid w:val="002A7695"/>
    <w:rsid w:val="002B0D13"/>
    <w:rsid w:val="002B4F6C"/>
    <w:rsid w:val="002C08D3"/>
    <w:rsid w:val="002C1152"/>
    <w:rsid w:val="002C2F65"/>
    <w:rsid w:val="002C66A1"/>
    <w:rsid w:val="002D15BB"/>
    <w:rsid w:val="002D3F64"/>
    <w:rsid w:val="002D4DDF"/>
    <w:rsid w:val="002D7053"/>
    <w:rsid w:val="002E3192"/>
    <w:rsid w:val="002E5165"/>
    <w:rsid w:val="002E5636"/>
    <w:rsid w:val="002F111C"/>
    <w:rsid w:val="002F22EF"/>
    <w:rsid w:val="002F2496"/>
    <w:rsid w:val="002F2D60"/>
    <w:rsid w:val="00302A33"/>
    <w:rsid w:val="00304A39"/>
    <w:rsid w:val="00307041"/>
    <w:rsid w:val="00307AC5"/>
    <w:rsid w:val="00311181"/>
    <w:rsid w:val="00312B25"/>
    <w:rsid w:val="00313A8E"/>
    <w:rsid w:val="003161F0"/>
    <w:rsid w:val="003228DD"/>
    <w:rsid w:val="00322D7C"/>
    <w:rsid w:val="00325482"/>
    <w:rsid w:val="0032790E"/>
    <w:rsid w:val="00327F0B"/>
    <w:rsid w:val="003322FC"/>
    <w:rsid w:val="00342DDA"/>
    <w:rsid w:val="00343225"/>
    <w:rsid w:val="0034345D"/>
    <w:rsid w:val="00345E7F"/>
    <w:rsid w:val="0035166C"/>
    <w:rsid w:val="003525C2"/>
    <w:rsid w:val="0035414B"/>
    <w:rsid w:val="0036107D"/>
    <w:rsid w:val="00361563"/>
    <w:rsid w:val="003644A6"/>
    <w:rsid w:val="00365D4B"/>
    <w:rsid w:val="0036759B"/>
    <w:rsid w:val="00370D23"/>
    <w:rsid w:val="00373964"/>
    <w:rsid w:val="00374A0C"/>
    <w:rsid w:val="003804DD"/>
    <w:rsid w:val="00384D85"/>
    <w:rsid w:val="00385ABC"/>
    <w:rsid w:val="00386A5E"/>
    <w:rsid w:val="00396417"/>
    <w:rsid w:val="0039706C"/>
    <w:rsid w:val="00397E02"/>
    <w:rsid w:val="003A2312"/>
    <w:rsid w:val="003A24F1"/>
    <w:rsid w:val="003A253D"/>
    <w:rsid w:val="003A56CD"/>
    <w:rsid w:val="003B45D7"/>
    <w:rsid w:val="003C2204"/>
    <w:rsid w:val="003C54E8"/>
    <w:rsid w:val="003C7098"/>
    <w:rsid w:val="003D134A"/>
    <w:rsid w:val="003D58B6"/>
    <w:rsid w:val="003E39B1"/>
    <w:rsid w:val="003E4B69"/>
    <w:rsid w:val="003E5C71"/>
    <w:rsid w:val="003E5F33"/>
    <w:rsid w:val="003F2FB5"/>
    <w:rsid w:val="003F7149"/>
    <w:rsid w:val="00400E5E"/>
    <w:rsid w:val="004010BA"/>
    <w:rsid w:val="00402814"/>
    <w:rsid w:val="004034BB"/>
    <w:rsid w:val="004036DC"/>
    <w:rsid w:val="00404DAA"/>
    <w:rsid w:val="0040687D"/>
    <w:rsid w:val="004153F9"/>
    <w:rsid w:val="0041585D"/>
    <w:rsid w:val="00424DED"/>
    <w:rsid w:val="00437460"/>
    <w:rsid w:val="00446942"/>
    <w:rsid w:val="00447F40"/>
    <w:rsid w:val="0045328C"/>
    <w:rsid w:val="004538DC"/>
    <w:rsid w:val="004576D5"/>
    <w:rsid w:val="004600F2"/>
    <w:rsid w:val="00462DA1"/>
    <w:rsid w:val="0046456F"/>
    <w:rsid w:val="00464A7D"/>
    <w:rsid w:val="004651AC"/>
    <w:rsid w:val="00465A71"/>
    <w:rsid w:val="00467AEC"/>
    <w:rsid w:val="00467D5E"/>
    <w:rsid w:val="00470451"/>
    <w:rsid w:val="00472443"/>
    <w:rsid w:val="00474759"/>
    <w:rsid w:val="00475006"/>
    <w:rsid w:val="00475B5A"/>
    <w:rsid w:val="00476155"/>
    <w:rsid w:val="00476912"/>
    <w:rsid w:val="00480856"/>
    <w:rsid w:val="004810FC"/>
    <w:rsid w:val="00481730"/>
    <w:rsid w:val="004856DC"/>
    <w:rsid w:val="00485C5D"/>
    <w:rsid w:val="0049081A"/>
    <w:rsid w:val="0049102B"/>
    <w:rsid w:val="00491532"/>
    <w:rsid w:val="00493199"/>
    <w:rsid w:val="00497A07"/>
    <w:rsid w:val="004A0D61"/>
    <w:rsid w:val="004A1041"/>
    <w:rsid w:val="004A1C32"/>
    <w:rsid w:val="004A3706"/>
    <w:rsid w:val="004B13F8"/>
    <w:rsid w:val="004B15B1"/>
    <w:rsid w:val="004B289B"/>
    <w:rsid w:val="004B3533"/>
    <w:rsid w:val="004C0072"/>
    <w:rsid w:val="004C0D5B"/>
    <w:rsid w:val="004C4678"/>
    <w:rsid w:val="004C6C3A"/>
    <w:rsid w:val="004C7530"/>
    <w:rsid w:val="004C781E"/>
    <w:rsid w:val="004D0DD8"/>
    <w:rsid w:val="004D2CF9"/>
    <w:rsid w:val="004D3D5D"/>
    <w:rsid w:val="004D712D"/>
    <w:rsid w:val="004E22F6"/>
    <w:rsid w:val="004E4F19"/>
    <w:rsid w:val="004E5636"/>
    <w:rsid w:val="004E7B10"/>
    <w:rsid w:val="004F3194"/>
    <w:rsid w:val="005048BD"/>
    <w:rsid w:val="00507C0B"/>
    <w:rsid w:val="00507CDE"/>
    <w:rsid w:val="005108EE"/>
    <w:rsid w:val="00516223"/>
    <w:rsid w:val="005202B1"/>
    <w:rsid w:val="00521127"/>
    <w:rsid w:val="005220A0"/>
    <w:rsid w:val="00523CCA"/>
    <w:rsid w:val="00524253"/>
    <w:rsid w:val="00525D1A"/>
    <w:rsid w:val="00530BBF"/>
    <w:rsid w:val="00535914"/>
    <w:rsid w:val="00537E40"/>
    <w:rsid w:val="00540B71"/>
    <w:rsid w:val="00542257"/>
    <w:rsid w:val="00543043"/>
    <w:rsid w:val="00544211"/>
    <w:rsid w:val="00545197"/>
    <w:rsid w:val="00545DB0"/>
    <w:rsid w:val="005464CE"/>
    <w:rsid w:val="005537D3"/>
    <w:rsid w:val="005540D4"/>
    <w:rsid w:val="0055439B"/>
    <w:rsid w:val="0055481A"/>
    <w:rsid w:val="00563919"/>
    <w:rsid w:val="00563F92"/>
    <w:rsid w:val="00565C30"/>
    <w:rsid w:val="00565C92"/>
    <w:rsid w:val="00572053"/>
    <w:rsid w:val="0057701D"/>
    <w:rsid w:val="00584FB2"/>
    <w:rsid w:val="005856DC"/>
    <w:rsid w:val="005867EF"/>
    <w:rsid w:val="005919C0"/>
    <w:rsid w:val="00592FD1"/>
    <w:rsid w:val="00593508"/>
    <w:rsid w:val="005A10BA"/>
    <w:rsid w:val="005A1B29"/>
    <w:rsid w:val="005A1B91"/>
    <w:rsid w:val="005A4772"/>
    <w:rsid w:val="005A4BFB"/>
    <w:rsid w:val="005A4D94"/>
    <w:rsid w:val="005A631F"/>
    <w:rsid w:val="005A7165"/>
    <w:rsid w:val="005B0DAC"/>
    <w:rsid w:val="005B1964"/>
    <w:rsid w:val="005B2F4D"/>
    <w:rsid w:val="005B3459"/>
    <w:rsid w:val="005B72E3"/>
    <w:rsid w:val="005C1955"/>
    <w:rsid w:val="005C57B0"/>
    <w:rsid w:val="005C7A7D"/>
    <w:rsid w:val="005D0AD9"/>
    <w:rsid w:val="005D2E21"/>
    <w:rsid w:val="005E0207"/>
    <w:rsid w:val="005E167F"/>
    <w:rsid w:val="005E2ACB"/>
    <w:rsid w:val="005E31B5"/>
    <w:rsid w:val="005E4BE6"/>
    <w:rsid w:val="005E536A"/>
    <w:rsid w:val="005E6A58"/>
    <w:rsid w:val="005F01AB"/>
    <w:rsid w:val="005F0741"/>
    <w:rsid w:val="00601435"/>
    <w:rsid w:val="00601B6A"/>
    <w:rsid w:val="006032C8"/>
    <w:rsid w:val="00603CFD"/>
    <w:rsid w:val="00606F58"/>
    <w:rsid w:val="006076D9"/>
    <w:rsid w:val="00610DB3"/>
    <w:rsid w:val="00611B33"/>
    <w:rsid w:val="00622A43"/>
    <w:rsid w:val="00625E73"/>
    <w:rsid w:val="00627650"/>
    <w:rsid w:val="006303B6"/>
    <w:rsid w:val="006307BB"/>
    <w:rsid w:val="00630FBF"/>
    <w:rsid w:val="00632A2C"/>
    <w:rsid w:val="00632DAD"/>
    <w:rsid w:val="0063416C"/>
    <w:rsid w:val="0063648E"/>
    <w:rsid w:val="00645AD4"/>
    <w:rsid w:val="00645E28"/>
    <w:rsid w:val="00651913"/>
    <w:rsid w:val="0065250E"/>
    <w:rsid w:val="0065341E"/>
    <w:rsid w:val="006544E7"/>
    <w:rsid w:val="00656B69"/>
    <w:rsid w:val="0066048A"/>
    <w:rsid w:val="0066285C"/>
    <w:rsid w:val="00664A89"/>
    <w:rsid w:val="00671F46"/>
    <w:rsid w:val="00672920"/>
    <w:rsid w:val="00675025"/>
    <w:rsid w:val="0067524A"/>
    <w:rsid w:val="006812BC"/>
    <w:rsid w:val="00682918"/>
    <w:rsid w:val="00684DF4"/>
    <w:rsid w:val="00685258"/>
    <w:rsid w:val="0068735E"/>
    <w:rsid w:val="00690A7B"/>
    <w:rsid w:val="00690F1E"/>
    <w:rsid w:val="00692077"/>
    <w:rsid w:val="0069226E"/>
    <w:rsid w:val="00697500"/>
    <w:rsid w:val="006A20AB"/>
    <w:rsid w:val="006A3FB6"/>
    <w:rsid w:val="006A450C"/>
    <w:rsid w:val="006A6B8D"/>
    <w:rsid w:val="006A6DCD"/>
    <w:rsid w:val="006C0314"/>
    <w:rsid w:val="006C0FFF"/>
    <w:rsid w:val="006C34A7"/>
    <w:rsid w:val="006C34AB"/>
    <w:rsid w:val="006C4B1F"/>
    <w:rsid w:val="006C56AB"/>
    <w:rsid w:val="006C56B0"/>
    <w:rsid w:val="006D443D"/>
    <w:rsid w:val="006D6A74"/>
    <w:rsid w:val="006D730C"/>
    <w:rsid w:val="006D7E43"/>
    <w:rsid w:val="006E14DC"/>
    <w:rsid w:val="006E3A27"/>
    <w:rsid w:val="006E46A6"/>
    <w:rsid w:val="006E6F74"/>
    <w:rsid w:val="006F229C"/>
    <w:rsid w:val="006F3263"/>
    <w:rsid w:val="006F4D1A"/>
    <w:rsid w:val="006F524A"/>
    <w:rsid w:val="00700854"/>
    <w:rsid w:val="0071210B"/>
    <w:rsid w:val="00712D60"/>
    <w:rsid w:val="00720339"/>
    <w:rsid w:val="00725232"/>
    <w:rsid w:val="0073381C"/>
    <w:rsid w:val="0073410E"/>
    <w:rsid w:val="00740A49"/>
    <w:rsid w:val="00741754"/>
    <w:rsid w:val="007419D7"/>
    <w:rsid w:val="007423F8"/>
    <w:rsid w:val="00753075"/>
    <w:rsid w:val="00754848"/>
    <w:rsid w:val="00755531"/>
    <w:rsid w:val="00757579"/>
    <w:rsid w:val="0076358D"/>
    <w:rsid w:val="00767413"/>
    <w:rsid w:val="00771AAC"/>
    <w:rsid w:val="00771CEA"/>
    <w:rsid w:val="0077211F"/>
    <w:rsid w:val="0077489F"/>
    <w:rsid w:val="007756EC"/>
    <w:rsid w:val="00780598"/>
    <w:rsid w:val="007809B8"/>
    <w:rsid w:val="00782360"/>
    <w:rsid w:val="007869E7"/>
    <w:rsid w:val="00786C10"/>
    <w:rsid w:val="0079603E"/>
    <w:rsid w:val="007A376D"/>
    <w:rsid w:val="007A69ED"/>
    <w:rsid w:val="007B1AFA"/>
    <w:rsid w:val="007B264D"/>
    <w:rsid w:val="007B2A4C"/>
    <w:rsid w:val="007B6C00"/>
    <w:rsid w:val="007B6FF3"/>
    <w:rsid w:val="007C1BC3"/>
    <w:rsid w:val="007C72C2"/>
    <w:rsid w:val="007D08C0"/>
    <w:rsid w:val="007D2EAD"/>
    <w:rsid w:val="007D5284"/>
    <w:rsid w:val="007D53B4"/>
    <w:rsid w:val="007D6C31"/>
    <w:rsid w:val="007D6EFD"/>
    <w:rsid w:val="007E05D7"/>
    <w:rsid w:val="007E257C"/>
    <w:rsid w:val="007E55D3"/>
    <w:rsid w:val="007E67A0"/>
    <w:rsid w:val="007F0018"/>
    <w:rsid w:val="007F23B7"/>
    <w:rsid w:val="007F2CAF"/>
    <w:rsid w:val="007F48A8"/>
    <w:rsid w:val="00800927"/>
    <w:rsid w:val="008019C2"/>
    <w:rsid w:val="00806E0E"/>
    <w:rsid w:val="00807531"/>
    <w:rsid w:val="00812DF1"/>
    <w:rsid w:val="00820CEA"/>
    <w:rsid w:val="00833340"/>
    <w:rsid w:val="00833EA0"/>
    <w:rsid w:val="0083537A"/>
    <w:rsid w:val="008357B6"/>
    <w:rsid w:val="00837821"/>
    <w:rsid w:val="00841B54"/>
    <w:rsid w:val="008502F9"/>
    <w:rsid w:val="008505A5"/>
    <w:rsid w:val="0085538E"/>
    <w:rsid w:val="00856E91"/>
    <w:rsid w:val="00857E7A"/>
    <w:rsid w:val="008631D6"/>
    <w:rsid w:val="00864152"/>
    <w:rsid w:val="0086670C"/>
    <w:rsid w:val="008758BB"/>
    <w:rsid w:val="00883F65"/>
    <w:rsid w:val="00884810"/>
    <w:rsid w:val="008854A7"/>
    <w:rsid w:val="00887462"/>
    <w:rsid w:val="0089036D"/>
    <w:rsid w:val="00890DDF"/>
    <w:rsid w:val="00893E82"/>
    <w:rsid w:val="00897C5C"/>
    <w:rsid w:val="008A4000"/>
    <w:rsid w:val="008B1007"/>
    <w:rsid w:val="008B503E"/>
    <w:rsid w:val="008B5632"/>
    <w:rsid w:val="008B5E93"/>
    <w:rsid w:val="008C6692"/>
    <w:rsid w:val="008C7D46"/>
    <w:rsid w:val="008D2706"/>
    <w:rsid w:val="008D2E2B"/>
    <w:rsid w:val="008D5F71"/>
    <w:rsid w:val="008D6C38"/>
    <w:rsid w:val="008D71AF"/>
    <w:rsid w:val="008D73F0"/>
    <w:rsid w:val="008D7496"/>
    <w:rsid w:val="008E3F17"/>
    <w:rsid w:val="008E5396"/>
    <w:rsid w:val="008E6965"/>
    <w:rsid w:val="008E6C86"/>
    <w:rsid w:val="008F48D0"/>
    <w:rsid w:val="00903595"/>
    <w:rsid w:val="00903BCB"/>
    <w:rsid w:val="009113B9"/>
    <w:rsid w:val="009129C2"/>
    <w:rsid w:val="00916B93"/>
    <w:rsid w:val="00917095"/>
    <w:rsid w:val="0091779B"/>
    <w:rsid w:val="00924708"/>
    <w:rsid w:val="00925C8A"/>
    <w:rsid w:val="0093277D"/>
    <w:rsid w:val="00934ED0"/>
    <w:rsid w:val="00936892"/>
    <w:rsid w:val="00936E5E"/>
    <w:rsid w:val="00943B7B"/>
    <w:rsid w:val="009534C8"/>
    <w:rsid w:val="009539E6"/>
    <w:rsid w:val="0095508C"/>
    <w:rsid w:val="009554A9"/>
    <w:rsid w:val="00960887"/>
    <w:rsid w:val="0096145D"/>
    <w:rsid w:val="00961AB2"/>
    <w:rsid w:val="00962171"/>
    <w:rsid w:val="00964F21"/>
    <w:rsid w:val="00973904"/>
    <w:rsid w:val="00974DF4"/>
    <w:rsid w:val="00985D0C"/>
    <w:rsid w:val="00987242"/>
    <w:rsid w:val="00995D43"/>
    <w:rsid w:val="00996195"/>
    <w:rsid w:val="009A0900"/>
    <w:rsid w:val="009A4F21"/>
    <w:rsid w:val="009A62A6"/>
    <w:rsid w:val="009A6FD2"/>
    <w:rsid w:val="009B474F"/>
    <w:rsid w:val="009B4B51"/>
    <w:rsid w:val="009B4E50"/>
    <w:rsid w:val="009C3180"/>
    <w:rsid w:val="009C4978"/>
    <w:rsid w:val="009C790F"/>
    <w:rsid w:val="009C7989"/>
    <w:rsid w:val="009D5B0C"/>
    <w:rsid w:val="009D664F"/>
    <w:rsid w:val="009E0EC8"/>
    <w:rsid w:val="009E34AB"/>
    <w:rsid w:val="009E71D5"/>
    <w:rsid w:val="009E7BD8"/>
    <w:rsid w:val="009F216D"/>
    <w:rsid w:val="009F507D"/>
    <w:rsid w:val="009F5BA2"/>
    <w:rsid w:val="00A0142C"/>
    <w:rsid w:val="00A01B20"/>
    <w:rsid w:val="00A03E06"/>
    <w:rsid w:val="00A067CB"/>
    <w:rsid w:val="00A067D2"/>
    <w:rsid w:val="00A1166C"/>
    <w:rsid w:val="00A11DED"/>
    <w:rsid w:val="00A13EA5"/>
    <w:rsid w:val="00A1460B"/>
    <w:rsid w:val="00A15B69"/>
    <w:rsid w:val="00A22F43"/>
    <w:rsid w:val="00A238B5"/>
    <w:rsid w:val="00A24E7D"/>
    <w:rsid w:val="00A25792"/>
    <w:rsid w:val="00A307AB"/>
    <w:rsid w:val="00A314C1"/>
    <w:rsid w:val="00A318F7"/>
    <w:rsid w:val="00A33105"/>
    <w:rsid w:val="00A3314D"/>
    <w:rsid w:val="00A35AEF"/>
    <w:rsid w:val="00A37B99"/>
    <w:rsid w:val="00A40AE8"/>
    <w:rsid w:val="00A4184F"/>
    <w:rsid w:val="00A46CA1"/>
    <w:rsid w:val="00A52B97"/>
    <w:rsid w:val="00A56A98"/>
    <w:rsid w:val="00A607C2"/>
    <w:rsid w:val="00A619A8"/>
    <w:rsid w:val="00A61E68"/>
    <w:rsid w:val="00A62CD9"/>
    <w:rsid w:val="00A66065"/>
    <w:rsid w:val="00A668C6"/>
    <w:rsid w:val="00A710D2"/>
    <w:rsid w:val="00A713F4"/>
    <w:rsid w:val="00A76B31"/>
    <w:rsid w:val="00A81F49"/>
    <w:rsid w:val="00A87834"/>
    <w:rsid w:val="00A97722"/>
    <w:rsid w:val="00AA2B92"/>
    <w:rsid w:val="00AA374A"/>
    <w:rsid w:val="00AA50C7"/>
    <w:rsid w:val="00AA57D6"/>
    <w:rsid w:val="00AB104F"/>
    <w:rsid w:val="00AB2D7A"/>
    <w:rsid w:val="00AB41FF"/>
    <w:rsid w:val="00AB6101"/>
    <w:rsid w:val="00AB7760"/>
    <w:rsid w:val="00AC1A4C"/>
    <w:rsid w:val="00AC56C7"/>
    <w:rsid w:val="00AC739A"/>
    <w:rsid w:val="00AD0123"/>
    <w:rsid w:val="00AD081A"/>
    <w:rsid w:val="00AD197D"/>
    <w:rsid w:val="00AD1FA3"/>
    <w:rsid w:val="00AD2B25"/>
    <w:rsid w:val="00AD3685"/>
    <w:rsid w:val="00AD6271"/>
    <w:rsid w:val="00AD6CBC"/>
    <w:rsid w:val="00AE20D4"/>
    <w:rsid w:val="00AE416F"/>
    <w:rsid w:val="00AF29ED"/>
    <w:rsid w:val="00AF57AE"/>
    <w:rsid w:val="00AF7113"/>
    <w:rsid w:val="00AF7D4A"/>
    <w:rsid w:val="00B01C63"/>
    <w:rsid w:val="00B066DD"/>
    <w:rsid w:val="00B12030"/>
    <w:rsid w:val="00B13F0C"/>
    <w:rsid w:val="00B16F55"/>
    <w:rsid w:val="00B1707B"/>
    <w:rsid w:val="00B2119D"/>
    <w:rsid w:val="00B2263A"/>
    <w:rsid w:val="00B22BFF"/>
    <w:rsid w:val="00B22E50"/>
    <w:rsid w:val="00B2384A"/>
    <w:rsid w:val="00B2563B"/>
    <w:rsid w:val="00B30473"/>
    <w:rsid w:val="00B309B3"/>
    <w:rsid w:val="00B36360"/>
    <w:rsid w:val="00B52CAE"/>
    <w:rsid w:val="00B53B5B"/>
    <w:rsid w:val="00B53B71"/>
    <w:rsid w:val="00B55724"/>
    <w:rsid w:val="00B57DE8"/>
    <w:rsid w:val="00B623D5"/>
    <w:rsid w:val="00B650A2"/>
    <w:rsid w:val="00B6535A"/>
    <w:rsid w:val="00B658EC"/>
    <w:rsid w:val="00B71FC8"/>
    <w:rsid w:val="00B72E57"/>
    <w:rsid w:val="00B74E24"/>
    <w:rsid w:val="00B75231"/>
    <w:rsid w:val="00B772BC"/>
    <w:rsid w:val="00B77424"/>
    <w:rsid w:val="00B83794"/>
    <w:rsid w:val="00B83986"/>
    <w:rsid w:val="00B84E97"/>
    <w:rsid w:val="00B84FA2"/>
    <w:rsid w:val="00B942D5"/>
    <w:rsid w:val="00BA0C01"/>
    <w:rsid w:val="00BA1682"/>
    <w:rsid w:val="00BA5FE2"/>
    <w:rsid w:val="00BB7759"/>
    <w:rsid w:val="00BC115F"/>
    <w:rsid w:val="00BC399A"/>
    <w:rsid w:val="00BC553A"/>
    <w:rsid w:val="00BD2D99"/>
    <w:rsid w:val="00BD317D"/>
    <w:rsid w:val="00BD44B1"/>
    <w:rsid w:val="00BD5F52"/>
    <w:rsid w:val="00BD6239"/>
    <w:rsid w:val="00BE50A2"/>
    <w:rsid w:val="00BE572B"/>
    <w:rsid w:val="00BF69D6"/>
    <w:rsid w:val="00BF7F1E"/>
    <w:rsid w:val="00C03F26"/>
    <w:rsid w:val="00C043B2"/>
    <w:rsid w:val="00C1018C"/>
    <w:rsid w:val="00C10400"/>
    <w:rsid w:val="00C11506"/>
    <w:rsid w:val="00C1259D"/>
    <w:rsid w:val="00C137FA"/>
    <w:rsid w:val="00C156AE"/>
    <w:rsid w:val="00C17193"/>
    <w:rsid w:val="00C201C2"/>
    <w:rsid w:val="00C23FC8"/>
    <w:rsid w:val="00C258AA"/>
    <w:rsid w:val="00C277A5"/>
    <w:rsid w:val="00C277DB"/>
    <w:rsid w:val="00C37354"/>
    <w:rsid w:val="00C42503"/>
    <w:rsid w:val="00C43D55"/>
    <w:rsid w:val="00C500D9"/>
    <w:rsid w:val="00C5036D"/>
    <w:rsid w:val="00C50719"/>
    <w:rsid w:val="00C5361F"/>
    <w:rsid w:val="00C53E7C"/>
    <w:rsid w:val="00C54FCD"/>
    <w:rsid w:val="00C629AB"/>
    <w:rsid w:val="00C633AF"/>
    <w:rsid w:val="00C63BEE"/>
    <w:rsid w:val="00C671A6"/>
    <w:rsid w:val="00C74E70"/>
    <w:rsid w:val="00C75717"/>
    <w:rsid w:val="00C768AA"/>
    <w:rsid w:val="00C7693D"/>
    <w:rsid w:val="00C77DD3"/>
    <w:rsid w:val="00C77DE5"/>
    <w:rsid w:val="00C800AB"/>
    <w:rsid w:val="00C80F78"/>
    <w:rsid w:val="00C81864"/>
    <w:rsid w:val="00C81C20"/>
    <w:rsid w:val="00C83175"/>
    <w:rsid w:val="00C838DE"/>
    <w:rsid w:val="00C86E1A"/>
    <w:rsid w:val="00C94F99"/>
    <w:rsid w:val="00CA2A36"/>
    <w:rsid w:val="00CB4703"/>
    <w:rsid w:val="00CB65D1"/>
    <w:rsid w:val="00CC5290"/>
    <w:rsid w:val="00CC7185"/>
    <w:rsid w:val="00CC7E15"/>
    <w:rsid w:val="00CD03EA"/>
    <w:rsid w:val="00CD1388"/>
    <w:rsid w:val="00CD1E10"/>
    <w:rsid w:val="00CD3F17"/>
    <w:rsid w:val="00CE3997"/>
    <w:rsid w:val="00CE3DE0"/>
    <w:rsid w:val="00CE403F"/>
    <w:rsid w:val="00CE6FF5"/>
    <w:rsid w:val="00CE76A0"/>
    <w:rsid w:val="00CF11DF"/>
    <w:rsid w:val="00CF3528"/>
    <w:rsid w:val="00CF38F9"/>
    <w:rsid w:val="00CF4A81"/>
    <w:rsid w:val="00D00562"/>
    <w:rsid w:val="00D016E0"/>
    <w:rsid w:val="00D04DD6"/>
    <w:rsid w:val="00D11B15"/>
    <w:rsid w:val="00D11B9B"/>
    <w:rsid w:val="00D12896"/>
    <w:rsid w:val="00D13AE9"/>
    <w:rsid w:val="00D1407A"/>
    <w:rsid w:val="00D16881"/>
    <w:rsid w:val="00D2224F"/>
    <w:rsid w:val="00D27B31"/>
    <w:rsid w:val="00D31CF2"/>
    <w:rsid w:val="00D34657"/>
    <w:rsid w:val="00D37E4A"/>
    <w:rsid w:val="00D411A9"/>
    <w:rsid w:val="00D42A17"/>
    <w:rsid w:val="00D42A44"/>
    <w:rsid w:val="00D44BE0"/>
    <w:rsid w:val="00D47A79"/>
    <w:rsid w:val="00D661DA"/>
    <w:rsid w:val="00D713D2"/>
    <w:rsid w:val="00D75493"/>
    <w:rsid w:val="00D7631A"/>
    <w:rsid w:val="00D814F1"/>
    <w:rsid w:val="00D81BA7"/>
    <w:rsid w:val="00D829E4"/>
    <w:rsid w:val="00D8418E"/>
    <w:rsid w:val="00D874C6"/>
    <w:rsid w:val="00D9274F"/>
    <w:rsid w:val="00DA237D"/>
    <w:rsid w:val="00DA254D"/>
    <w:rsid w:val="00DA2598"/>
    <w:rsid w:val="00DB17FE"/>
    <w:rsid w:val="00DC12E9"/>
    <w:rsid w:val="00DC3F1D"/>
    <w:rsid w:val="00DC6CAC"/>
    <w:rsid w:val="00DC7B0D"/>
    <w:rsid w:val="00DD25C0"/>
    <w:rsid w:val="00DD2C1F"/>
    <w:rsid w:val="00DD4B74"/>
    <w:rsid w:val="00DD66F7"/>
    <w:rsid w:val="00DD7408"/>
    <w:rsid w:val="00DE04DD"/>
    <w:rsid w:val="00DE3F65"/>
    <w:rsid w:val="00DF031D"/>
    <w:rsid w:val="00DF352A"/>
    <w:rsid w:val="00DF4769"/>
    <w:rsid w:val="00DF4F6C"/>
    <w:rsid w:val="00E03192"/>
    <w:rsid w:val="00E05FB0"/>
    <w:rsid w:val="00E072AA"/>
    <w:rsid w:val="00E115A4"/>
    <w:rsid w:val="00E11785"/>
    <w:rsid w:val="00E177DF"/>
    <w:rsid w:val="00E17B56"/>
    <w:rsid w:val="00E21CD0"/>
    <w:rsid w:val="00E23489"/>
    <w:rsid w:val="00E25703"/>
    <w:rsid w:val="00E257DC"/>
    <w:rsid w:val="00E25B4F"/>
    <w:rsid w:val="00E30589"/>
    <w:rsid w:val="00E306D6"/>
    <w:rsid w:val="00E33B69"/>
    <w:rsid w:val="00E36561"/>
    <w:rsid w:val="00E375E0"/>
    <w:rsid w:val="00E37EA7"/>
    <w:rsid w:val="00E41CB8"/>
    <w:rsid w:val="00E453BC"/>
    <w:rsid w:val="00E509FB"/>
    <w:rsid w:val="00E51908"/>
    <w:rsid w:val="00E54B8C"/>
    <w:rsid w:val="00E6150B"/>
    <w:rsid w:val="00E6365C"/>
    <w:rsid w:val="00E63D4F"/>
    <w:rsid w:val="00E6402D"/>
    <w:rsid w:val="00E64EB4"/>
    <w:rsid w:val="00E65F02"/>
    <w:rsid w:val="00E73F7C"/>
    <w:rsid w:val="00E743C0"/>
    <w:rsid w:val="00E763B9"/>
    <w:rsid w:val="00E77094"/>
    <w:rsid w:val="00E868D7"/>
    <w:rsid w:val="00E95DC3"/>
    <w:rsid w:val="00EA0C3E"/>
    <w:rsid w:val="00EA2093"/>
    <w:rsid w:val="00EA570E"/>
    <w:rsid w:val="00EA58D3"/>
    <w:rsid w:val="00EA7487"/>
    <w:rsid w:val="00EB007B"/>
    <w:rsid w:val="00EB6715"/>
    <w:rsid w:val="00ED4FA0"/>
    <w:rsid w:val="00ED4FD1"/>
    <w:rsid w:val="00ED5BA1"/>
    <w:rsid w:val="00ED6017"/>
    <w:rsid w:val="00EE0314"/>
    <w:rsid w:val="00EE37E3"/>
    <w:rsid w:val="00EE5A6E"/>
    <w:rsid w:val="00EE7122"/>
    <w:rsid w:val="00EF3E9F"/>
    <w:rsid w:val="00EF3FB9"/>
    <w:rsid w:val="00EF6FC8"/>
    <w:rsid w:val="00F034B5"/>
    <w:rsid w:val="00F077CF"/>
    <w:rsid w:val="00F10BDA"/>
    <w:rsid w:val="00F110D3"/>
    <w:rsid w:val="00F11A16"/>
    <w:rsid w:val="00F11F76"/>
    <w:rsid w:val="00F12219"/>
    <w:rsid w:val="00F14EC9"/>
    <w:rsid w:val="00F2146C"/>
    <w:rsid w:val="00F21E60"/>
    <w:rsid w:val="00F26DAA"/>
    <w:rsid w:val="00F316DD"/>
    <w:rsid w:val="00F33C28"/>
    <w:rsid w:val="00F4705E"/>
    <w:rsid w:val="00F4760F"/>
    <w:rsid w:val="00F50B1D"/>
    <w:rsid w:val="00F5578E"/>
    <w:rsid w:val="00F60C5E"/>
    <w:rsid w:val="00F630F3"/>
    <w:rsid w:val="00F63599"/>
    <w:rsid w:val="00F63F4B"/>
    <w:rsid w:val="00F64017"/>
    <w:rsid w:val="00F64EB5"/>
    <w:rsid w:val="00F65620"/>
    <w:rsid w:val="00F65BF6"/>
    <w:rsid w:val="00F668CB"/>
    <w:rsid w:val="00F765AB"/>
    <w:rsid w:val="00F813B6"/>
    <w:rsid w:val="00F8406D"/>
    <w:rsid w:val="00F86FBD"/>
    <w:rsid w:val="00F87B8B"/>
    <w:rsid w:val="00F91A29"/>
    <w:rsid w:val="00F94241"/>
    <w:rsid w:val="00F9480F"/>
    <w:rsid w:val="00F961EF"/>
    <w:rsid w:val="00FA1A8F"/>
    <w:rsid w:val="00FA2668"/>
    <w:rsid w:val="00FA2782"/>
    <w:rsid w:val="00FA30C0"/>
    <w:rsid w:val="00FA5436"/>
    <w:rsid w:val="00FA5F4E"/>
    <w:rsid w:val="00FB2F6D"/>
    <w:rsid w:val="00FB36A5"/>
    <w:rsid w:val="00FB37D5"/>
    <w:rsid w:val="00FB50C7"/>
    <w:rsid w:val="00FB576F"/>
    <w:rsid w:val="00FB7DFA"/>
    <w:rsid w:val="00FC02DE"/>
    <w:rsid w:val="00FC1EED"/>
    <w:rsid w:val="00FC5CB0"/>
    <w:rsid w:val="00FD0597"/>
    <w:rsid w:val="00FD4599"/>
    <w:rsid w:val="00FD72A8"/>
    <w:rsid w:val="00FD72FE"/>
    <w:rsid w:val="00FE6C10"/>
    <w:rsid w:val="00FF296A"/>
    <w:rsid w:val="00FF6A2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contacts" w:name="Sn"/>
  <w:smartTagType w:namespaceuri="urn:schemas:contacts" w:name="middlename"/>
  <w:smartTagType w:namespaceuri="urn:schemas-microsoft-com:office:smarttags" w:name="metricconverter"/>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5A87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A58"/>
    <w:rPr>
      <w:lang w:eastAsia="en-US"/>
    </w:rPr>
  </w:style>
  <w:style w:type="paragraph" w:styleId="Heading1">
    <w:name w:val="heading 1"/>
    <w:basedOn w:val="Normal"/>
    <w:next w:val="Normal"/>
    <w:link w:val="Heading1Char"/>
    <w:uiPriority w:val="9"/>
    <w:qFormat/>
    <w:rsid w:val="005464CE"/>
    <w:pPr>
      <w:keepNext/>
      <w:keepLines/>
      <w:spacing w:before="480" w:line="276" w:lineRule="auto"/>
      <w:outlineLvl w:val="0"/>
    </w:pPr>
    <w:rPr>
      <w:rFonts w:ascii="Cambria" w:eastAsia="MS Gothic" w:hAnsi="Cambria"/>
      <w:b/>
      <w:bCs/>
      <w:color w:val="365F91"/>
      <w:sz w:val="28"/>
      <w:szCs w:val="28"/>
      <w:lang w:val="en-US"/>
    </w:rPr>
  </w:style>
  <w:style w:type="paragraph" w:styleId="Heading2">
    <w:name w:val="heading 2"/>
    <w:basedOn w:val="Normal"/>
    <w:next w:val="Normal"/>
    <w:link w:val="Heading2Char"/>
    <w:semiHidden/>
    <w:unhideWhenUsed/>
    <w:qFormat/>
    <w:rsid w:val="005919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42560"/>
    <w:rPr>
      <w:b/>
      <w:bCs/>
    </w:rPr>
  </w:style>
  <w:style w:type="paragraph" w:styleId="BodyText">
    <w:name w:val="Body Text"/>
    <w:basedOn w:val="Normal"/>
    <w:link w:val="BodyTextChar"/>
    <w:rsid w:val="00042560"/>
    <w:rPr>
      <w:sz w:val="22"/>
      <w:szCs w:val="22"/>
      <w:lang w:val="en-US"/>
    </w:rPr>
  </w:style>
  <w:style w:type="paragraph" w:styleId="NormalWeb">
    <w:name w:val="Normal (Web)"/>
    <w:basedOn w:val="Normal"/>
    <w:rsid w:val="00042560"/>
    <w:pPr>
      <w:spacing w:before="100" w:beforeAutospacing="1" w:after="100" w:afterAutospacing="1"/>
    </w:pPr>
    <w:rPr>
      <w:sz w:val="24"/>
      <w:szCs w:val="24"/>
      <w:lang w:val="en-US"/>
    </w:rPr>
  </w:style>
  <w:style w:type="paragraph" w:styleId="Footer">
    <w:name w:val="footer"/>
    <w:basedOn w:val="Normal"/>
    <w:link w:val="FooterChar"/>
    <w:rsid w:val="001B4B1A"/>
    <w:pPr>
      <w:tabs>
        <w:tab w:val="center" w:pos="4320"/>
        <w:tab w:val="right" w:pos="8640"/>
      </w:tabs>
    </w:pPr>
  </w:style>
  <w:style w:type="character" w:styleId="PageNumber">
    <w:name w:val="page number"/>
    <w:basedOn w:val="DefaultParagraphFont"/>
    <w:rsid w:val="001B4B1A"/>
  </w:style>
  <w:style w:type="paragraph" w:styleId="Header">
    <w:name w:val="header"/>
    <w:basedOn w:val="Normal"/>
    <w:rsid w:val="001B4B1A"/>
    <w:pPr>
      <w:tabs>
        <w:tab w:val="center" w:pos="4320"/>
        <w:tab w:val="right" w:pos="8640"/>
      </w:tabs>
    </w:pPr>
  </w:style>
  <w:style w:type="paragraph" w:styleId="BodyTextIndent">
    <w:name w:val="Body Text Indent"/>
    <w:basedOn w:val="Normal"/>
    <w:rsid w:val="001122B3"/>
    <w:pPr>
      <w:spacing w:after="120"/>
      <w:ind w:left="360"/>
    </w:pPr>
  </w:style>
  <w:style w:type="character" w:customStyle="1" w:styleId="BodyTextChar">
    <w:name w:val="Body Text Char"/>
    <w:basedOn w:val="DefaultParagraphFont"/>
    <w:link w:val="BodyText"/>
    <w:rsid w:val="00535914"/>
    <w:rPr>
      <w:sz w:val="22"/>
      <w:szCs w:val="22"/>
      <w:lang w:val="en-US" w:eastAsia="en-US" w:bidi="ar-SA"/>
    </w:rPr>
  </w:style>
  <w:style w:type="character" w:customStyle="1" w:styleId="apple-style-span">
    <w:name w:val="apple-style-span"/>
    <w:basedOn w:val="DefaultParagraphFont"/>
    <w:rsid w:val="00C74E70"/>
  </w:style>
  <w:style w:type="character" w:customStyle="1" w:styleId="normalchar1">
    <w:name w:val="normal__char1"/>
    <w:basedOn w:val="DefaultParagraphFont"/>
    <w:rsid w:val="00294040"/>
    <w:rPr>
      <w:rFonts w:ascii="Times New Roman" w:hAnsi="Times New Roman" w:cs="Times New Roman" w:hint="default"/>
      <w:strike w:val="0"/>
      <w:dstrike w:val="0"/>
      <w:sz w:val="24"/>
      <w:szCs w:val="24"/>
      <w:u w:val="none"/>
      <w:effect w:val="none"/>
    </w:rPr>
  </w:style>
  <w:style w:type="paragraph" w:styleId="BalloonText">
    <w:name w:val="Balloon Text"/>
    <w:basedOn w:val="Normal"/>
    <w:link w:val="BalloonTextChar"/>
    <w:rsid w:val="00537E40"/>
    <w:rPr>
      <w:rFonts w:ascii="Tahoma" w:hAnsi="Tahoma" w:cs="Tahoma"/>
      <w:sz w:val="16"/>
      <w:szCs w:val="16"/>
    </w:rPr>
  </w:style>
  <w:style w:type="character" w:customStyle="1" w:styleId="BalloonTextChar">
    <w:name w:val="Balloon Text Char"/>
    <w:basedOn w:val="DefaultParagraphFont"/>
    <w:link w:val="BalloonText"/>
    <w:rsid w:val="00537E40"/>
    <w:rPr>
      <w:rFonts w:ascii="Tahoma" w:hAnsi="Tahoma" w:cs="Tahoma"/>
      <w:sz w:val="16"/>
      <w:szCs w:val="16"/>
      <w:lang w:eastAsia="en-US"/>
    </w:rPr>
  </w:style>
  <w:style w:type="paragraph" w:customStyle="1" w:styleId="Default">
    <w:name w:val="Default"/>
    <w:rsid w:val="00264EC3"/>
    <w:pPr>
      <w:widowControl w:val="0"/>
      <w:autoSpaceDE w:val="0"/>
      <w:autoSpaceDN w:val="0"/>
      <w:adjustRightInd w:val="0"/>
      <w:spacing w:line="200" w:lineRule="atLeast"/>
    </w:pPr>
    <w:rPr>
      <w:rFonts w:ascii="Mangal" w:eastAsiaTheme="minorEastAsia" w:hAnsi="Mangal" w:cs="Mangal"/>
      <w:color w:val="FFFFFF"/>
      <w:kern w:val="1"/>
      <w:sz w:val="36"/>
      <w:szCs w:val="36"/>
      <w:lang w:val="en-US" w:eastAsia="en-US"/>
    </w:rPr>
  </w:style>
  <w:style w:type="character" w:customStyle="1" w:styleId="Heading1Char">
    <w:name w:val="Heading 1 Char"/>
    <w:basedOn w:val="DefaultParagraphFont"/>
    <w:link w:val="Heading1"/>
    <w:uiPriority w:val="9"/>
    <w:rsid w:val="005464CE"/>
    <w:rPr>
      <w:rFonts w:ascii="Cambria" w:eastAsia="MS Gothic" w:hAnsi="Cambria"/>
      <w:b/>
      <w:bCs/>
      <w:color w:val="365F91"/>
      <w:sz w:val="28"/>
      <w:szCs w:val="28"/>
      <w:lang w:val="en-US" w:eastAsia="en-US"/>
    </w:rPr>
  </w:style>
  <w:style w:type="paragraph" w:styleId="NoSpacing">
    <w:name w:val="No Spacing"/>
    <w:uiPriority w:val="1"/>
    <w:qFormat/>
    <w:rsid w:val="00F14EC9"/>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unhideWhenUsed/>
    <w:rsid w:val="00FC02D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C02DE"/>
    <w:rPr>
      <w:rFonts w:ascii="Calibri" w:eastAsiaTheme="minorHAnsi" w:hAnsi="Calibri" w:cstheme="minorBidi"/>
      <w:sz w:val="22"/>
      <w:szCs w:val="21"/>
      <w:lang w:eastAsia="en-US"/>
    </w:rPr>
  </w:style>
  <w:style w:type="paragraph" w:styleId="BodyText3">
    <w:name w:val="Body Text 3"/>
    <w:basedOn w:val="Normal"/>
    <w:link w:val="BodyText3Char"/>
    <w:rsid w:val="00525D1A"/>
    <w:pPr>
      <w:spacing w:after="120"/>
    </w:pPr>
    <w:rPr>
      <w:sz w:val="16"/>
      <w:szCs w:val="16"/>
    </w:rPr>
  </w:style>
  <w:style w:type="character" w:customStyle="1" w:styleId="BodyText3Char">
    <w:name w:val="Body Text 3 Char"/>
    <w:basedOn w:val="DefaultParagraphFont"/>
    <w:link w:val="BodyText3"/>
    <w:rsid w:val="00525D1A"/>
    <w:rPr>
      <w:sz w:val="16"/>
      <w:szCs w:val="16"/>
      <w:lang w:eastAsia="en-US"/>
    </w:rPr>
  </w:style>
  <w:style w:type="character" w:styleId="Hyperlink">
    <w:name w:val="Hyperlink"/>
    <w:basedOn w:val="DefaultParagraphFont"/>
    <w:uiPriority w:val="99"/>
    <w:unhideWhenUsed/>
    <w:rsid w:val="00961AB2"/>
    <w:rPr>
      <w:color w:val="0000FF"/>
      <w:u w:val="single"/>
    </w:rPr>
  </w:style>
  <w:style w:type="paragraph" w:styleId="ListParagraph">
    <w:name w:val="List Paragraph"/>
    <w:basedOn w:val="Normal"/>
    <w:uiPriority w:val="34"/>
    <w:qFormat/>
    <w:rsid w:val="00AB41FF"/>
    <w:pPr>
      <w:ind w:left="720"/>
      <w:contextualSpacing/>
    </w:pPr>
  </w:style>
  <w:style w:type="paragraph" w:styleId="BodyText2">
    <w:name w:val="Body Text 2"/>
    <w:basedOn w:val="Normal"/>
    <w:link w:val="BodyText2Char"/>
    <w:rsid w:val="00327F0B"/>
    <w:pPr>
      <w:spacing w:after="120" w:line="480" w:lineRule="auto"/>
    </w:pPr>
  </w:style>
  <w:style w:type="character" w:customStyle="1" w:styleId="BodyText2Char">
    <w:name w:val="Body Text 2 Char"/>
    <w:basedOn w:val="DefaultParagraphFont"/>
    <w:link w:val="BodyText2"/>
    <w:rsid w:val="00327F0B"/>
    <w:rPr>
      <w:lang w:eastAsia="en-US"/>
    </w:rPr>
  </w:style>
  <w:style w:type="character" w:customStyle="1" w:styleId="FooterChar">
    <w:name w:val="Footer Char"/>
    <w:link w:val="Footer"/>
    <w:rsid w:val="00327F0B"/>
    <w:rPr>
      <w:lang w:eastAsia="en-US"/>
    </w:rPr>
  </w:style>
  <w:style w:type="paragraph" w:customStyle="1" w:styleId="Body">
    <w:name w:val="Body"/>
    <w:rsid w:val="00592FD1"/>
    <w:rPr>
      <w:rFonts w:ascii="Helvetica" w:eastAsia="ヒラギノ角ゴ Pro W3" w:hAnsi="Helvetica"/>
      <w:color w:val="000000"/>
      <w:sz w:val="24"/>
      <w:lang w:val="en-US" w:eastAsia="en-US"/>
    </w:rPr>
  </w:style>
  <w:style w:type="character" w:customStyle="1" w:styleId="Heading2Char">
    <w:name w:val="Heading 2 Char"/>
    <w:basedOn w:val="DefaultParagraphFont"/>
    <w:link w:val="Heading2"/>
    <w:semiHidden/>
    <w:rsid w:val="005919C0"/>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5919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A58"/>
    <w:rPr>
      <w:lang w:eastAsia="en-US"/>
    </w:rPr>
  </w:style>
  <w:style w:type="paragraph" w:styleId="Heading1">
    <w:name w:val="heading 1"/>
    <w:basedOn w:val="Normal"/>
    <w:next w:val="Normal"/>
    <w:link w:val="Heading1Char"/>
    <w:uiPriority w:val="9"/>
    <w:qFormat/>
    <w:rsid w:val="005464CE"/>
    <w:pPr>
      <w:keepNext/>
      <w:keepLines/>
      <w:spacing w:before="480" w:line="276" w:lineRule="auto"/>
      <w:outlineLvl w:val="0"/>
    </w:pPr>
    <w:rPr>
      <w:rFonts w:ascii="Cambria" w:eastAsia="MS Gothic" w:hAnsi="Cambria"/>
      <w:b/>
      <w:bCs/>
      <w:color w:val="365F91"/>
      <w:sz w:val="28"/>
      <w:szCs w:val="28"/>
      <w:lang w:val="en-US"/>
    </w:rPr>
  </w:style>
  <w:style w:type="paragraph" w:styleId="Heading2">
    <w:name w:val="heading 2"/>
    <w:basedOn w:val="Normal"/>
    <w:next w:val="Normal"/>
    <w:link w:val="Heading2Char"/>
    <w:semiHidden/>
    <w:unhideWhenUsed/>
    <w:qFormat/>
    <w:rsid w:val="005919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42560"/>
    <w:rPr>
      <w:b/>
      <w:bCs/>
    </w:rPr>
  </w:style>
  <w:style w:type="paragraph" w:styleId="BodyText">
    <w:name w:val="Body Text"/>
    <w:basedOn w:val="Normal"/>
    <w:link w:val="BodyTextChar"/>
    <w:rsid w:val="00042560"/>
    <w:rPr>
      <w:sz w:val="22"/>
      <w:szCs w:val="22"/>
      <w:lang w:val="en-US"/>
    </w:rPr>
  </w:style>
  <w:style w:type="paragraph" w:styleId="NormalWeb">
    <w:name w:val="Normal (Web)"/>
    <w:basedOn w:val="Normal"/>
    <w:rsid w:val="00042560"/>
    <w:pPr>
      <w:spacing w:before="100" w:beforeAutospacing="1" w:after="100" w:afterAutospacing="1"/>
    </w:pPr>
    <w:rPr>
      <w:sz w:val="24"/>
      <w:szCs w:val="24"/>
      <w:lang w:val="en-US"/>
    </w:rPr>
  </w:style>
  <w:style w:type="paragraph" w:styleId="Footer">
    <w:name w:val="footer"/>
    <w:basedOn w:val="Normal"/>
    <w:link w:val="FooterChar"/>
    <w:rsid w:val="001B4B1A"/>
    <w:pPr>
      <w:tabs>
        <w:tab w:val="center" w:pos="4320"/>
        <w:tab w:val="right" w:pos="8640"/>
      </w:tabs>
    </w:pPr>
  </w:style>
  <w:style w:type="character" w:styleId="PageNumber">
    <w:name w:val="page number"/>
    <w:basedOn w:val="DefaultParagraphFont"/>
    <w:rsid w:val="001B4B1A"/>
  </w:style>
  <w:style w:type="paragraph" w:styleId="Header">
    <w:name w:val="header"/>
    <w:basedOn w:val="Normal"/>
    <w:rsid w:val="001B4B1A"/>
    <w:pPr>
      <w:tabs>
        <w:tab w:val="center" w:pos="4320"/>
        <w:tab w:val="right" w:pos="8640"/>
      </w:tabs>
    </w:pPr>
  </w:style>
  <w:style w:type="paragraph" w:styleId="BodyTextIndent">
    <w:name w:val="Body Text Indent"/>
    <w:basedOn w:val="Normal"/>
    <w:rsid w:val="001122B3"/>
    <w:pPr>
      <w:spacing w:after="120"/>
      <w:ind w:left="360"/>
    </w:pPr>
  </w:style>
  <w:style w:type="character" w:customStyle="1" w:styleId="BodyTextChar">
    <w:name w:val="Body Text Char"/>
    <w:basedOn w:val="DefaultParagraphFont"/>
    <w:link w:val="BodyText"/>
    <w:rsid w:val="00535914"/>
    <w:rPr>
      <w:sz w:val="22"/>
      <w:szCs w:val="22"/>
      <w:lang w:val="en-US" w:eastAsia="en-US" w:bidi="ar-SA"/>
    </w:rPr>
  </w:style>
  <w:style w:type="character" w:customStyle="1" w:styleId="apple-style-span">
    <w:name w:val="apple-style-span"/>
    <w:basedOn w:val="DefaultParagraphFont"/>
    <w:rsid w:val="00C74E70"/>
  </w:style>
  <w:style w:type="character" w:customStyle="1" w:styleId="normalchar1">
    <w:name w:val="normal__char1"/>
    <w:basedOn w:val="DefaultParagraphFont"/>
    <w:rsid w:val="00294040"/>
    <w:rPr>
      <w:rFonts w:ascii="Times New Roman" w:hAnsi="Times New Roman" w:cs="Times New Roman" w:hint="default"/>
      <w:strike w:val="0"/>
      <w:dstrike w:val="0"/>
      <w:sz w:val="24"/>
      <w:szCs w:val="24"/>
      <w:u w:val="none"/>
      <w:effect w:val="none"/>
    </w:rPr>
  </w:style>
  <w:style w:type="paragraph" w:styleId="BalloonText">
    <w:name w:val="Balloon Text"/>
    <w:basedOn w:val="Normal"/>
    <w:link w:val="BalloonTextChar"/>
    <w:rsid w:val="00537E40"/>
    <w:rPr>
      <w:rFonts w:ascii="Tahoma" w:hAnsi="Tahoma" w:cs="Tahoma"/>
      <w:sz w:val="16"/>
      <w:szCs w:val="16"/>
    </w:rPr>
  </w:style>
  <w:style w:type="character" w:customStyle="1" w:styleId="BalloonTextChar">
    <w:name w:val="Balloon Text Char"/>
    <w:basedOn w:val="DefaultParagraphFont"/>
    <w:link w:val="BalloonText"/>
    <w:rsid w:val="00537E40"/>
    <w:rPr>
      <w:rFonts w:ascii="Tahoma" w:hAnsi="Tahoma" w:cs="Tahoma"/>
      <w:sz w:val="16"/>
      <w:szCs w:val="16"/>
      <w:lang w:eastAsia="en-US"/>
    </w:rPr>
  </w:style>
  <w:style w:type="paragraph" w:customStyle="1" w:styleId="Default">
    <w:name w:val="Default"/>
    <w:rsid w:val="00264EC3"/>
    <w:pPr>
      <w:widowControl w:val="0"/>
      <w:autoSpaceDE w:val="0"/>
      <w:autoSpaceDN w:val="0"/>
      <w:adjustRightInd w:val="0"/>
      <w:spacing w:line="200" w:lineRule="atLeast"/>
    </w:pPr>
    <w:rPr>
      <w:rFonts w:ascii="Mangal" w:eastAsiaTheme="minorEastAsia" w:hAnsi="Mangal" w:cs="Mangal"/>
      <w:color w:val="FFFFFF"/>
      <w:kern w:val="1"/>
      <w:sz w:val="36"/>
      <w:szCs w:val="36"/>
      <w:lang w:val="en-US" w:eastAsia="en-US"/>
    </w:rPr>
  </w:style>
  <w:style w:type="character" w:customStyle="1" w:styleId="Heading1Char">
    <w:name w:val="Heading 1 Char"/>
    <w:basedOn w:val="DefaultParagraphFont"/>
    <w:link w:val="Heading1"/>
    <w:uiPriority w:val="9"/>
    <w:rsid w:val="005464CE"/>
    <w:rPr>
      <w:rFonts w:ascii="Cambria" w:eastAsia="MS Gothic" w:hAnsi="Cambria"/>
      <w:b/>
      <w:bCs/>
      <w:color w:val="365F91"/>
      <w:sz w:val="28"/>
      <w:szCs w:val="28"/>
      <w:lang w:val="en-US" w:eastAsia="en-US"/>
    </w:rPr>
  </w:style>
  <w:style w:type="paragraph" w:styleId="NoSpacing">
    <w:name w:val="No Spacing"/>
    <w:uiPriority w:val="1"/>
    <w:qFormat/>
    <w:rsid w:val="00F14EC9"/>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unhideWhenUsed/>
    <w:rsid w:val="00FC02D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C02DE"/>
    <w:rPr>
      <w:rFonts w:ascii="Calibri" w:eastAsiaTheme="minorHAnsi" w:hAnsi="Calibri" w:cstheme="minorBidi"/>
      <w:sz w:val="22"/>
      <w:szCs w:val="21"/>
      <w:lang w:eastAsia="en-US"/>
    </w:rPr>
  </w:style>
  <w:style w:type="paragraph" w:styleId="BodyText3">
    <w:name w:val="Body Text 3"/>
    <w:basedOn w:val="Normal"/>
    <w:link w:val="BodyText3Char"/>
    <w:rsid w:val="00525D1A"/>
    <w:pPr>
      <w:spacing w:after="120"/>
    </w:pPr>
    <w:rPr>
      <w:sz w:val="16"/>
      <w:szCs w:val="16"/>
    </w:rPr>
  </w:style>
  <w:style w:type="character" w:customStyle="1" w:styleId="BodyText3Char">
    <w:name w:val="Body Text 3 Char"/>
    <w:basedOn w:val="DefaultParagraphFont"/>
    <w:link w:val="BodyText3"/>
    <w:rsid w:val="00525D1A"/>
    <w:rPr>
      <w:sz w:val="16"/>
      <w:szCs w:val="16"/>
      <w:lang w:eastAsia="en-US"/>
    </w:rPr>
  </w:style>
  <w:style w:type="character" w:styleId="Hyperlink">
    <w:name w:val="Hyperlink"/>
    <w:basedOn w:val="DefaultParagraphFont"/>
    <w:uiPriority w:val="99"/>
    <w:unhideWhenUsed/>
    <w:rsid w:val="00961AB2"/>
    <w:rPr>
      <w:color w:val="0000FF"/>
      <w:u w:val="single"/>
    </w:rPr>
  </w:style>
  <w:style w:type="paragraph" w:styleId="ListParagraph">
    <w:name w:val="List Paragraph"/>
    <w:basedOn w:val="Normal"/>
    <w:uiPriority w:val="34"/>
    <w:qFormat/>
    <w:rsid w:val="00AB41FF"/>
    <w:pPr>
      <w:ind w:left="720"/>
      <w:contextualSpacing/>
    </w:pPr>
  </w:style>
  <w:style w:type="paragraph" w:styleId="BodyText2">
    <w:name w:val="Body Text 2"/>
    <w:basedOn w:val="Normal"/>
    <w:link w:val="BodyText2Char"/>
    <w:rsid w:val="00327F0B"/>
    <w:pPr>
      <w:spacing w:after="120" w:line="480" w:lineRule="auto"/>
    </w:pPr>
  </w:style>
  <w:style w:type="character" w:customStyle="1" w:styleId="BodyText2Char">
    <w:name w:val="Body Text 2 Char"/>
    <w:basedOn w:val="DefaultParagraphFont"/>
    <w:link w:val="BodyText2"/>
    <w:rsid w:val="00327F0B"/>
    <w:rPr>
      <w:lang w:eastAsia="en-US"/>
    </w:rPr>
  </w:style>
  <w:style w:type="character" w:customStyle="1" w:styleId="FooterChar">
    <w:name w:val="Footer Char"/>
    <w:link w:val="Footer"/>
    <w:rsid w:val="00327F0B"/>
    <w:rPr>
      <w:lang w:eastAsia="en-US"/>
    </w:rPr>
  </w:style>
  <w:style w:type="paragraph" w:customStyle="1" w:styleId="Body">
    <w:name w:val="Body"/>
    <w:rsid w:val="00592FD1"/>
    <w:rPr>
      <w:rFonts w:ascii="Helvetica" w:eastAsia="ヒラギノ角ゴ Pro W3" w:hAnsi="Helvetica"/>
      <w:color w:val="000000"/>
      <w:sz w:val="24"/>
      <w:lang w:val="en-US" w:eastAsia="en-US"/>
    </w:rPr>
  </w:style>
  <w:style w:type="character" w:customStyle="1" w:styleId="Heading2Char">
    <w:name w:val="Heading 2 Char"/>
    <w:basedOn w:val="DefaultParagraphFont"/>
    <w:link w:val="Heading2"/>
    <w:semiHidden/>
    <w:rsid w:val="005919C0"/>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5919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0974">
      <w:bodyDiv w:val="1"/>
      <w:marLeft w:val="0"/>
      <w:marRight w:val="0"/>
      <w:marTop w:val="0"/>
      <w:marBottom w:val="0"/>
      <w:divBdr>
        <w:top w:val="none" w:sz="0" w:space="0" w:color="auto"/>
        <w:left w:val="none" w:sz="0" w:space="0" w:color="auto"/>
        <w:bottom w:val="none" w:sz="0" w:space="0" w:color="auto"/>
        <w:right w:val="none" w:sz="0" w:space="0" w:color="auto"/>
      </w:divBdr>
    </w:div>
    <w:div w:id="179509035">
      <w:bodyDiv w:val="1"/>
      <w:marLeft w:val="0"/>
      <w:marRight w:val="0"/>
      <w:marTop w:val="0"/>
      <w:marBottom w:val="0"/>
      <w:divBdr>
        <w:top w:val="none" w:sz="0" w:space="0" w:color="auto"/>
        <w:left w:val="none" w:sz="0" w:space="0" w:color="auto"/>
        <w:bottom w:val="none" w:sz="0" w:space="0" w:color="auto"/>
        <w:right w:val="none" w:sz="0" w:space="0" w:color="auto"/>
      </w:divBdr>
    </w:div>
    <w:div w:id="244262042">
      <w:bodyDiv w:val="1"/>
      <w:marLeft w:val="0"/>
      <w:marRight w:val="0"/>
      <w:marTop w:val="0"/>
      <w:marBottom w:val="0"/>
      <w:divBdr>
        <w:top w:val="none" w:sz="0" w:space="0" w:color="auto"/>
        <w:left w:val="none" w:sz="0" w:space="0" w:color="auto"/>
        <w:bottom w:val="none" w:sz="0" w:space="0" w:color="auto"/>
        <w:right w:val="none" w:sz="0" w:space="0" w:color="auto"/>
      </w:divBdr>
    </w:div>
    <w:div w:id="377045845">
      <w:bodyDiv w:val="1"/>
      <w:marLeft w:val="0"/>
      <w:marRight w:val="0"/>
      <w:marTop w:val="0"/>
      <w:marBottom w:val="0"/>
      <w:divBdr>
        <w:top w:val="none" w:sz="0" w:space="0" w:color="auto"/>
        <w:left w:val="none" w:sz="0" w:space="0" w:color="auto"/>
        <w:bottom w:val="none" w:sz="0" w:space="0" w:color="auto"/>
        <w:right w:val="none" w:sz="0" w:space="0" w:color="auto"/>
      </w:divBdr>
    </w:div>
    <w:div w:id="481193265">
      <w:bodyDiv w:val="1"/>
      <w:marLeft w:val="0"/>
      <w:marRight w:val="0"/>
      <w:marTop w:val="0"/>
      <w:marBottom w:val="0"/>
      <w:divBdr>
        <w:top w:val="none" w:sz="0" w:space="0" w:color="auto"/>
        <w:left w:val="none" w:sz="0" w:space="0" w:color="auto"/>
        <w:bottom w:val="none" w:sz="0" w:space="0" w:color="auto"/>
        <w:right w:val="none" w:sz="0" w:space="0" w:color="auto"/>
      </w:divBdr>
    </w:div>
    <w:div w:id="494149552">
      <w:bodyDiv w:val="1"/>
      <w:marLeft w:val="0"/>
      <w:marRight w:val="0"/>
      <w:marTop w:val="0"/>
      <w:marBottom w:val="0"/>
      <w:divBdr>
        <w:top w:val="none" w:sz="0" w:space="0" w:color="auto"/>
        <w:left w:val="none" w:sz="0" w:space="0" w:color="auto"/>
        <w:bottom w:val="none" w:sz="0" w:space="0" w:color="auto"/>
        <w:right w:val="none" w:sz="0" w:space="0" w:color="auto"/>
      </w:divBdr>
    </w:div>
    <w:div w:id="660619466">
      <w:bodyDiv w:val="1"/>
      <w:marLeft w:val="0"/>
      <w:marRight w:val="0"/>
      <w:marTop w:val="0"/>
      <w:marBottom w:val="0"/>
      <w:divBdr>
        <w:top w:val="none" w:sz="0" w:space="0" w:color="auto"/>
        <w:left w:val="none" w:sz="0" w:space="0" w:color="auto"/>
        <w:bottom w:val="none" w:sz="0" w:space="0" w:color="auto"/>
        <w:right w:val="none" w:sz="0" w:space="0" w:color="auto"/>
      </w:divBdr>
    </w:div>
    <w:div w:id="669865924">
      <w:bodyDiv w:val="1"/>
      <w:marLeft w:val="0"/>
      <w:marRight w:val="0"/>
      <w:marTop w:val="0"/>
      <w:marBottom w:val="0"/>
      <w:divBdr>
        <w:top w:val="none" w:sz="0" w:space="0" w:color="auto"/>
        <w:left w:val="none" w:sz="0" w:space="0" w:color="auto"/>
        <w:bottom w:val="none" w:sz="0" w:space="0" w:color="auto"/>
        <w:right w:val="none" w:sz="0" w:space="0" w:color="auto"/>
      </w:divBdr>
    </w:div>
    <w:div w:id="695427799">
      <w:bodyDiv w:val="1"/>
      <w:marLeft w:val="0"/>
      <w:marRight w:val="0"/>
      <w:marTop w:val="0"/>
      <w:marBottom w:val="0"/>
      <w:divBdr>
        <w:top w:val="none" w:sz="0" w:space="0" w:color="auto"/>
        <w:left w:val="none" w:sz="0" w:space="0" w:color="auto"/>
        <w:bottom w:val="none" w:sz="0" w:space="0" w:color="auto"/>
        <w:right w:val="none" w:sz="0" w:space="0" w:color="auto"/>
      </w:divBdr>
    </w:div>
    <w:div w:id="972514703">
      <w:bodyDiv w:val="1"/>
      <w:marLeft w:val="0"/>
      <w:marRight w:val="0"/>
      <w:marTop w:val="0"/>
      <w:marBottom w:val="0"/>
      <w:divBdr>
        <w:top w:val="none" w:sz="0" w:space="0" w:color="auto"/>
        <w:left w:val="none" w:sz="0" w:space="0" w:color="auto"/>
        <w:bottom w:val="none" w:sz="0" w:space="0" w:color="auto"/>
        <w:right w:val="none" w:sz="0" w:space="0" w:color="auto"/>
      </w:divBdr>
    </w:div>
    <w:div w:id="1092513638">
      <w:bodyDiv w:val="1"/>
      <w:marLeft w:val="0"/>
      <w:marRight w:val="0"/>
      <w:marTop w:val="0"/>
      <w:marBottom w:val="0"/>
      <w:divBdr>
        <w:top w:val="none" w:sz="0" w:space="0" w:color="auto"/>
        <w:left w:val="none" w:sz="0" w:space="0" w:color="auto"/>
        <w:bottom w:val="none" w:sz="0" w:space="0" w:color="auto"/>
        <w:right w:val="none" w:sz="0" w:space="0" w:color="auto"/>
      </w:divBdr>
    </w:div>
    <w:div w:id="1205409132">
      <w:bodyDiv w:val="1"/>
      <w:marLeft w:val="0"/>
      <w:marRight w:val="0"/>
      <w:marTop w:val="0"/>
      <w:marBottom w:val="0"/>
      <w:divBdr>
        <w:top w:val="none" w:sz="0" w:space="0" w:color="auto"/>
        <w:left w:val="none" w:sz="0" w:space="0" w:color="auto"/>
        <w:bottom w:val="none" w:sz="0" w:space="0" w:color="auto"/>
        <w:right w:val="none" w:sz="0" w:space="0" w:color="auto"/>
      </w:divBdr>
    </w:div>
    <w:div w:id="1274361858">
      <w:bodyDiv w:val="1"/>
      <w:marLeft w:val="0"/>
      <w:marRight w:val="0"/>
      <w:marTop w:val="0"/>
      <w:marBottom w:val="0"/>
      <w:divBdr>
        <w:top w:val="none" w:sz="0" w:space="0" w:color="auto"/>
        <w:left w:val="none" w:sz="0" w:space="0" w:color="auto"/>
        <w:bottom w:val="none" w:sz="0" w:space="0" w:color="auto"/>
        <w:right w:val="none" w:sz="0" w:space="0" w:color="auto"/>
      </w:divBdr>
    </w:div>
    <w:div w:id="1433742521">
      <w:bodyDiv w:val="1"/>
      <w:marLeft w:val="0"/>
      <w:marRight w:val="0"/>
      <w:marTop w:val="0"/>
      <w:marBottom w:val="0"/>
      <w:divBdr>
        <w:top w:val="none" w:sz="0" w:space="0" w:color="auto"/>
        <w:left w:val="none" w:sz="0" w:space="0" w:color="auto"/>
        <w:bottom w:val="none" w:sz="0" w:space="0" w:color="auto"/>
        <w:right w:val="none" w:sz="0" w:space="0" w:color="auto"/>
      </w:divBdr>
    </w:div>
    <w:div w:id="1620990419">
      <w:bodyDiv w:val="1"/>
      <w:marLeft w:val="0"/>
      <w:marRight w:val="0"/>
      <w:marTop w:val="0"/>
      <w:marBottom w:val="0"/>
      <w:divBdr>
        <w:top w:val="none" w:sz="0" w:space="0" w:color="auto"/>
        <w:left w:val="none" w:sz="0" w:space="0" w:color="auto"/>
        <w:bottom w:val="none" w:sz="0" w:space="0" w:color="auto"/>
        <w:right w:val="none" w:sz="0" w:space="0" w:color="auto"/>
      </w:divBdr>
    </w:div>
    <w:div w:id="1626346507">
      <w:bodyDiv w:val="1"/>
      <w:marLeft w:val="0"/>
      <w:marRight w:val="0"/>
      <w:marTop w:val="0"/>
      <w:marBottom w:val="0"/>
      <w:divBdr>
        <w:top w:val="none" w:sz="0" w:space="0" w:color="auto"/>
        <w:left w:val="none" w:sz="0" w:space="0" w:color="auto"/>
        <w:bottom w:val="none" w:sz="0" w:space="0" w:color="auto"/>
        <w:right w:val="none" w:sz="0" w:space="0" w:color="auto"/>
      </w:divBdr>
    </w:div>
    <w:div w:id="1689066365">
      <w:bodyDiv w:val="1"/>
      <w:marLeft w:val="0"/>
      <w:marRight w:val="0"/>
      <w:marTop w:val="0"/>
      <w:marBottom w:val="0"/>
      <w:divBdr>
        <w:top w:val="none" w:sz="0" w:space="0" w:color="auto"/>
        <w:left w:val="none" w:sz="0" w:space="0" w:color="auto"/>
        <w:bottom w:val="none" w:sz="0" w:space="0" w:color="auto"/>
        <w:right w:val="none" w:sz="0" w:space="0" w:color="auto"/>
      </w:divBdr>
      <w:divsChild>
        <w:div w:id="1258251287">
          <w:marLeft w:val="0"/>
          <w:marRight w:val="0"/>
          <w:marTop w:val="0"/>
          <w:marBottom w:val="0"/>
          <w:divBdr>
            <w:top w:val="none" w:sz="0" w:space="0" w:color="auto"/>
            <w:left w:val="none" w:sz="0" w:space="0" w:color="auto"/>
            <w:bottom w:val="none" w:sz="0" w:space="0" w:color="auto"/>
            <w:right w:val="none" w:sz="0" w:space="0" w:color="auto"/>
          </w:divBdr>
        </w:div>
        <w:div w:id="1414430033">
          <w:marLeft w:val="0"/>
          <w:marRight w:val="0"/>
          <w:marTop w:val="0"/>
          <w:marBottom w:val="0"/>
          <w:divBdr>
            <w:top w:val="none" w:sz="0" w:space="0" w:color="auto"/>
            <w:left w:val="none" w:sz="0" w:space="0" w:color="auto"/>
            <w:bottom w:val="none" w:sz="0" w:space="0" w:color="auto"/>
            <w:right w:val="none" w:sz="0" w:space="0" w:color="auto"/>
          </w:divBdr>
        </w:div>
      </w:divsChild>
    </w:div>
    <w:div w:id="1731607761">
      <w:bodyDiv w:val="1"/>
      <w:marLeft w:val="0"/>
      <w:marRight w:val="0"/>
      <w:marTop w:val="0"/>
      <w:marBottom w:val="0"/>
      <w:divBdr>
        <w:top w:val="none" w:sz="0" w:space="0" w:color="auto"/>
        <w:left w:val="none" w:sz="0" w:space="0" w:color="auto"/>
        <w:bottom w:val="none" w:sz="0" w:space="0" w:color="auto"/>
        <w:right w:val="none" w:sz="0" w:space="0" w:color="auto"/>
      </w:divBdr>
    </w:div>
    <w:div w:id="1870531588">
      <w:bodyDiv w:val="1"/>
      <w:marLeft w:val="0"/>
      <w:marRight w:val="0"/>
      <w:marTop w:val="0"/>
      <w:marBottom w:val="0"/>
      <w:divBdr>
        <w:top w:val="none" w:sz="0" w:space="0" w:color="auto"/>
        <w:left w:val="none" w:sz="0" w:space="0" w:color="auto"/>
        <w:bottom w:val="none" w:sz="0" w:space="0" w:color="auto"/>
        <w:right w:val="none" w:sz="0" w:space="0" w:color="auto"/>
      </w:divBdr>
    </w:div>
    <w:div w:id="2069258812">
      <w:bodyDiv w:val="1"/>
      <w:marLeft w:val="0"/>
      <w:marRight w:val="0"/>
      <w:marTop w:val="0"/>
      <w:marBottom w:val="0"/>
      <w:divBdr>
        <w:top w:val="none" w:sz="0" w:space="0" w:color="auto"/>
        <w:left w:val="none" w:sz="0" w:space="0" w:color="auto"/>
        <w:bottom w:val="none" w:sz="0" w:space="0" w:color="auto"/>
        <w:right w:val="none" w:sz="0" w:space="0" w:color="auto"/>
      </w:divBdr>
    </w:div>
    <w:div w:id="211609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sc.gc.ca/f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o.org/docrep/003/w3613e/w3613e00.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E0FFB-E4F1-40C7-8CAD-00449A44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91</Pages>
  <Words>21582</Words>
  <Characters>126405</Characters>
  <Application>Microsoft Office Word</Application>
  <DocSecurity>0</DocSecurity>
  <Lines>1053</Lines>
  <Paragraphs>295</Paragraphs>
  <ScaleCrop>false</ScaleCrop>
  <HeadingPairs>
    <vt:vector size="2" baseType="variant">
      <vt:variant>
        <vt:lpstr>Title</vt:lpstr>
      </vt:variant>
      <vt:variant>
        <vt:i4>1</vt:i4>
      </vt:variant>
    </vt:vector>
  </HeadingPairs>
  <TitlesOfParts>
    <vt:vector size="1" baseType="lpstr">
      <vt:lpstr>Detailed Program</vt:lpstr>
    </vt:vector>
  </TitlesOfParts>
  <Company>TSG</Company>
  <LinksUpToDate>false</LinksUpToDate>
  <CharactersWithSpaces>147692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Program</dc:title>
  <dc:creator>amthomps</dc:creator>
  <cp:lastModifiedBy>STFX</cp:lastModifiedBy>
  <cp:revision>6</cp:revision>
  <cp:lastPrinted>2010-03-15T14:49:00Z</cp:lastPrinted>
  <dcterms:created xsi:type="dcterms:W3CDTF">2012-03-14T14:38:00Z</dcterms:created>
  <dcterms:modified xsi:type="dcterms:W3CDTF">2012-03-23T12:11:00Z</dcterms:modified>
</cp:coreProperties>
</file>