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D1" w:rsidRPr="008B277D" w:rsidRDefault="009056CA" w:rsidP="008B277D">
      <w:pPr>
        <w:pStyle w:val="NormalWeb1"/>
        <w:shd w:val="clear" w:color="auto" w:fill="FFFFFF"/>
        <w:jc w:val="center"/>
        <w:rPr>
          <w:rFonts w:ascii="Georgia" w:hAnsi="Georgia" w:cs="Arial"/>
          <w:b/>
          <w:bCs/>
          <w:sz w:val="28"/>
          <w:szCs w:val="28"/>
        </w:rPr>
      </w:pPr>
      <w:bookmarkStart w:id="0" w:name="_GoBack"/>
      <w:bookmarkEnd w:id="0"/>
      <w:r>
        <w:rPr>
          <w:rStyle w:val="Strong"/>
          <w:rFonts w:ascii="Georgia" w:hAnsi="Georgia" w:cs="Arial"/>
          <w:sz w:val="28"/>
          <w:szCs w:val="28"/>
        </w:rPr>
        <w:t>Measuring Research Variables</w:t>
      </w:r>
    </w:p>
    <w:p w:rsidR="00063ADA" w:rsidRDefault="00063ADA" w:rsidP="00063ADA">
      <w:pPr>
        <w:jc w:val="both"/>
        <w:rPr>
          <w:rFonts w:ascii="Tahoma" w:hAnsi="Tahoma" w:cs="Tahoma"/>
          <w:sz w:val="22"/>
          <w:szCs w:val="22"/>
        </w:rPr>
      </w:pPr>
      <w:r w:rsidRPr="00063ADA">
        <w:rPr>
          <w:rFonts w:ascii="Tahoma" w:hAnsi="Tahoma" w:cs="Tahoma"/>
          <w:sz w:val="22"/>
          <w:szCs w:val="22"/>
        </w:rPr>
        <w:t>Obesity has reached epidemic proportions worldwide. Decline in physical</w:t>
      </w:r>
      <w:r>
        <w:rPr>
          <w:rFonts w:ascii="Tahoma" w:hAnsi="Tahoma" w:cs="Tahoma"/>
          <w:sz w:val="22"/>
          <w:szCs w:val="22"/>
        </w:rPr>
        <w:t xml:space="preserve"> </w:t>
      </w:r>
      <w:r w:rsidRPr="00063ADA">
        <w:rPr>
          <w:rFonts w:ascii="Tahoma" w:hAnsi="Tahoma" w:cs="Tahoma"/>
          <w:sz w:val="22"/>
          <w:szCs w:val="22"/>
        </w:rPr>
        <w:t>activity has occurred simultaneously or before the increase in obesity. The aim</w:t>
      </w:r>
      <w:r>
        <w:rPr>
          <w:rFonts w:ascii="Tahoma" w:hAnsi="Tahoma" w:cs="Tahoma"/>
          <w:sz w:val="22"/>
          <w:szCs w:val="22"/>
        </w:rPr>
        <w:t xml:space="preserve"> </w:t>
      </w:r>
      <w:r w:rsidRPr="00063ADA">
        <w:rPr>
          <w:rFonts w:ascii="Tahoma" w:hAnsi="Tahoma" w:cs="Tahoma"/>
          <w:sz w:val="22"/>
          <w:szCs w:val="22"/>
        </w:rPr>
        <w:t>of this pilot study was to investigate the effect of a physical activity group-based</w:t>
      </w:r>
      <w:r>
        <w:rPr>
          <w:rFonts w:ascii="Tahoma" w:hAnsi="Tahoma" w:cs="Tahoma"/>
          <w:sz w:val="22"/>
          <w:szCs w:val="22"/>
        </w:rPr>
        <w:t xml:space="preserve"> </w:t>
      </w:r>
      <w:r w:rsidRPr="00063ADA">
        <w:rPr>
          <w:rFonts w:ascii="Tahoma" w:hAnsi="Tahoma" w:cs="Tahoma"/>
          <w:sz w:val="22"/>
          <w:szCs w:val="22"/>
        </w:rPr>
        <w:t>education programme delivered by a Physiotherapist on weight, physical activity,</w:t>
      </w:r>
      <w:r>
        <w:rPr>
          <w:rFonts w:ascii="Tahoma" w:hAnsi="Tahoma" w:cs="Tahoma"/>
          <w:sz w:val="22"/>
          <w:szCs w:val="22"/>
        </w:rPr>
        <w:t xml:space="preserve"> </w:t>
      </w:r>
      <w:r w:rsidRPr="00063ADA">
        <w:rPr>
          <w:rFonts w:ascii="Tahoma" w:hAnsi="Tahoma" w:cs="Tahoma"/>
          <w:sz w:val="22"/>
          <w:szCs w:val="22"/>
        </w:rPr>
        <w:t>cardiovascular fitness, quality of life and attitudes to exercise in obese females. A</w:t>
      </w:r>
      <w:r>
        <w:rPr>
          <w:rFonts w:ascii="Tahoma" w:hAnsi="Tahoma" w:cs="Tahoma"/>
          <w:sz w:val="22"/>
          <w:szCs w:val="22"/>
        </w:rPr>
        <w:t xml:space="preserve"> </w:t>
      </w:r>
      <w:r w:rsidRPr="00063ADA">
        <w:rPr>
          <w:rFonts w:ascii="Tahoma" w:hAnsi="Tahoma" w:cs="Tahoma"/>
          <w:sz w:val="22"/>
          <w:szCs w:val="22"/>
        </w:rPr>
        <w:t>sample of 18 obese Irish females (mean age 37.6 years, mean weight 117.9 kg), took</w:t>
      </w:r>
      <w:r>
        <w:rPr>
          <w:rFonts w:ascii="Tahoma" w:hAnsi="Tahoma" w:cs="Tahoma"/>
          <w:sz w:val="22"/>
          <w:szCs w:val="22"/>
        </w:rPr>
        <w:t xml:space="preserve"> </w:t>
      </w:r>
      <w:r w:rsidRPr="00063ADA">
        <w:rPr>
          <w:rFonts w:ascii="Tahoma" w:hAnsi="Tahoma" w:cs="Tahoma"/>
          <w:sz w:val="22"/>
          <w:szCs w:val="22"/>
        </w:rPr>
        <w:t>part in this study. The participants attended four physical activity education sessions</w:t>
      </w:r>
      <w:r>
        <w:rPr>
          <w:rFonts w:ascii="Tahoma" w:hAnsi="Tahoma" w:cs="Tahoma"/>
          <w:sz w:val="22"/>
          <w:szCs w:val="22"/>
        </w:rPr>
        <w:t xml:space="preserve"> </w:t>
      </w:r>
      <w:r w:rsidRPr="00063ADA">
        <w:rPr>
          <w:rFonts w:ascii="Tahoma" w:hAnsi="Tahoma" w:cs="Tahoma"/>
          <w:sz w:val="22"/>
          <w:szCs w:val="22"/>
        </w:rPr>
        <w:t>in groups of 6—8, 1 month apart. Outcome measures were Cardiorespiratory</w:t>
      </w:r>
      <w:r>
        <w:rPr>
          <w:rFonts w:ascii="Tahoma" w:hAnsi="Tahoma" w:cs="Tahoma"/>
          <w:sz w:val="22"/>
          <w:szCs w:val="22"/>
        </w:rPr>
        <w:t xml:space="preserve"> </w:t>
      </w:r>
      <w:r w:rsidRPr="00063ADA">
        <w:rPr>
          <w:rFonts w:ascii="Tahoma" w:hAnsi="Tahoma" w:cs="Tahoma"/>
          <w:sz w:val="22"/>
          <w:szCs w:val="22"/>
        </w:rPr>
        <w:t>fitness (CRF) measured by the Incremental Shuttle Walk test (ISWT)</w:t>
      </w:r>
      <w:r w:rsidR="00DC51B1">
        <w:rPr>
          <w:rFonts w:ascii="Tahoma" w:hAnsi="Tahoma" w:cs="Tahoma"/>
          <w:sz w:val="22"/>
          <w:szCs w:val="22"/>
        </w:rPr>
        <w:t>,</w:t>
      </w:r>
      <w:r w:rsidRPr="00063ADA">
        <w:rPr>
          <w:rFonts w:ascii="Tahoma" w:hAnsi="Tahoma" w:cs="Tahoma"/>
          <w:sz w:val="22"/>
          <w:szCs w:val="22"/>
        </w:rPr>
        <w:t xml:space="preserve"> International</w:t>
      </w:r>
      <w:r>
        <w:rPr>
          <w:rFonts w:ascii="Tahoma" w:hAnsi="Tahoma" w:cs="Tahoma"/>
          <w:sz w:val="22"/>
          <w:szCs w:val="22"/>
        </w:rPr>
        <w:t xml:space="preserve"> </w:t>
      </w:r>
      <w:r w:rsidRPr="00063ADA">
        <w:rPr>
          <w:rFonts w:ascii="Tahoma" w:hAnsi="Tahoma" w:cs="Tahoma"/>
          <w:sz w:val="22"/>
          <w:szCs w:val="22"/>
        </w:rPr>
        <w:t>Physical Activity Questionnaire-Short Form (IPAQ-Short)</w:t>
      </w:r>
      <w:r w:rsidR="00DC51B1">
        <w:rPr>
          <w:rFonts w:ascii="Tahoma" w:hAnsi="Tahoma" w:cs="Tahoma"/>
          <w:sz w:val="22"/>
          <w:szCs w:val="22"/>
        </w:rPr>
        <w:t>,</w:t>
      </w:r>
      <w:r w:rsidRPr="00063ADA">
        <w:rPr>
          <w:rFonts w:ascii="Tahoma" w:hAnsi="Tahoma" w:cs="Tahoma"/>
          <w:sz w:val="22"/>
          <w:szCs w:val="22"/>
        </w:rPr>
        <w:t xml:space="preserve"> Impact of Weight on Quality</w:t>
      </w:r>
      <w:r>
        <w:rPr>
          <w:rFonts w:ascii="Tahoma" w:hAnsi="Tahoma" w:cs="Tahoma"/>
          <w:sz w:val="22"/>
          <w:szCs w:val="22"/>
        </w:rPr>
        <w:t xml:space="preserve"> </w:t>
      </w:r>
      <w:r w:rsidRPr="00063ADA">
        <w:rPr>
          <w:rFonts w:ascii="Tahoma" w:hAnsi="Tahoma" w:cs="Tahoma"/>
          <w:sz w:val="22"/>
          <w:szCs w:val="22"/>
        </w:rPr>
        <w:t>of Life Questionnaire-Short Form (IWQOL-Lite), and a questionnaire adapted from</w:t>
      </w:r>
      <w:r>
        <w:rPr>
          <w:rFonts w:ascii="Tahoma" w:hAnsi="Tahoma" w:cs="Tahoma"/>
          <w:sz w:val="22"/>
          <w:szCs w:val="22"/>
        </w:rPr>
        <w:t xml:space="preserve"> </w:t>
      </w:r>
      <w:r w:rsidRPr="00063ADA">
        <w:rPr>
          <w:rFonts w:ascii="Tahoma" w:hAnsi="Tahoma" w:cs="Tahoma"/>
          <w:sz w:val="22"/>
          <w:szCs w:val="22"/>
        </w:rPr>
        <w:t>the EU survey on Consumer Attitudes to Physical Activity. There were no significant</w:t>
      </w:r>
      <w:r>
        <w:rPr>
          <w:rFonts w:ascii="Tahoma" w:hAnsi="Tahoma" w:cs="Tahoma"/>
          <w:sz w:val="22"/>
          <w:szCs w:val="22"/>
        </w:rPr>
        <w:t xml:space="preserve"> </w:t>
      </w:r>
      <w:r w:rsidRPr="00063ADA">
        <w:rPr>
          <w:rFonts w:ascii="Tahoma" w:hAnsi="Tahoma" w:cs="Tahoma"/>
          <w:sz w:val="22"/>
          <w:szCs w:val="22"/>
        </w:rPr>
        <w:t>decreases in participants’ weight (p = 0.444) and there were no significant improvements</w:t>
      </w:r>
      <w:r>
        <w:rPr>
          <w:rFonts w:ascii="Tahoma" w:hAnsi="Tahoma" w:cs="Tahoma"/>
          <w:sz w:val="22"/>
          <w:szCs w:val="22"/>
        </w:rPr>
        <w:t xml:space="preserve"> </w:t>
      </w:r>
      <w:r w:rsidRPr="00063ADA">
        <w:rPr>
          <w:rFonts w:ascii="Tahoma" w:hAnsi="Tahoma" w:cs="Tahoma"/>
          <w:sz w:val="22"/>
          <w:szCs w:val="22"/>
        </w:rPr>
        <w:t>in IPAQ (p = 0.496) and IWQOL-Lite scores (p = 0.337). There were significant</w:t>
      </w:r>
      <w:r>
        <w:rPr>
          <w:rFonts w:ascii="Tahoma" w:hAnsi="Tahoma" w:cs="Tahoma"/>
          <w:sz w:val="22"/>
          <w:szCs w:val="22"/>
        </w:rPr>
        <w:t xml:space="preserve"> </w:t>
      </w:r>
      <w:r w:rsidRPr="00063ADA">
        <w:rPr>
          <w:rFonts w:ascii="Tahoma" w:hAnsi="Tahoma" w:cs="Tahoma"/>
          <w:sz w:val="22"/>
          <w:szCs w:val="22"/>
        </w:rPr>
        <w:t>improvements in CRF (p &lt; 0.0002). Attitudes towards exercise improved as shown by</w:t>
      </w:r>
      <w:r>
        <w:rPr>
          <w:rFonts w:ascii="Tahoma" w:hAnsi="Tahoma" w:cs="Tahoma"/>
          <w:sz w:val="22"/>
          <w:szCs w:val="22"/>
        </w:rPr>
        <w:t xml:space="preserve"> </w:t>
      </w:r>
      <w:r w:rsidRPr="00063ADA">
        <w:rPr>
          <w:rFonts w:ascii="Tahoma" w:hAnsi="Tahoma" w:cs="Tahoma"/>
          <w:sz w:val="22"/>
          <w:szCs w:val="22"/>
        </w:rPr>
        <w:t>decreased barriers to exercise, i.e. decreased shyness (17%) and increased energy</w:t>
      </w:r>
      <w:r>
        <w:rPr>
          <w:rFonts w:ascii="Tahoma" w:hAnsi="Tahoma" w:cs="Tahoma"/>
          <w:sz w:val="22"/>
          <w:szCs w:val="22"/>
        </w:rPr>
        <w:t xml:space="preserve"> </w:t>
      </w:r>
      <w:r w:rsidRPr="00063ADA">
        <w:rPr>
          <w:rFonts w:ascii="Tahoma" w:hAnsi="Tahoma" w:cs="Tahoma"/>
          <w:sz w:val="22"/>
          <w:szCs w:val="22"/>
        </w:rPr>
        <w:t>(22%) and increased enjoyment (22%). A group education programme focusing on</w:t>
      </w:r>
      <w:r>
        <w:rPr>
          <w:rFonts w:ascii="Tahoma" w:hAnsi="Tahoma" w:cs="Tahoma"/>
          <w:sz w:val="22"/>
          <w:szCs w:val="22"/>
        </w:rPr>
        <w:t xml:space="preserve"> </w:t>
      </w:r>
      <w:r w:rsidRPr="00063ADA">
        <w:rPr>
          <w:rFonts w:ascii="Tahoma" w:hAnsi="Tahoma" w:cs="Tahoma"/>
          <w:sz w:val="22"/>
          <w:szCs w:val="22"/>
        </w:rPr>
        <w:t>physical activity alone demonstrated a significant increase in CRF (ISWT) and had a</w:t>
      </w:r>
      <w:r>
        <w:rPr>
          <w:rFonts w:ascii="Tahoma" w:hAnsi="Tahoma" w:cs="Tahoma"/>
          <w:sz w:val="22"/>
          <w:szCs w:val="22"/>
        </w:rPr>
        <w:t xml:space="preserve"> </w:t>
      </w:r>
      <w:r w:rsidRPr="00063ADA">
        <w:rPr>
          <w:rFonts w:ascii="Tahoma" w:hAnsi="Tahoma" w:cs="Tahoma"/>
          <w:sz w:val="22"/>
          <w:szCs w:val="22"/>
        </w:rPr>
        <w:t>positive influence on attitudes to exercise. Longer duration interventions may allow</w:t>
      </w:r>
      <w:r>
        <w:rPr>
          <w:rFonts w:ascii="Tahoma" w:hAnsi="Tahoma" w:cs="Tahoma"/>
          <w:sz w:val="22"/>
          <w:szCs w:val="22"/>
        </w:rPr>
        <w:t xml:space="preserve"> </w:t>
      </w:r>
      <w:r w:rsidRPr="00063ADA">
        <w:rPr>
          <w:rFonts w:ascii="Tahoma" w:hAnsi="Tahoma" w:cs="Tahoma"/>
          <w:sz w:val="22"/>
          <w:szCs w:val="22"/>
        </w:rPr>
        <w:t>participants to make the necessary lifestyle changes to achieve weight loss.</w:t>
      </w:r>
      <w:r>
        <w:rPr>
          <w:rFonts w:ascii="Tahoma" w:hAnsi="Tahoma" w:cs="Tahoma"/>
          <w:sz w:val="22"/>
          <w:szCs w:val="22"/>
        </w:rPr>
        <w:t xml:space="preserve"> </w:t>
      </w:r>
      <w:r w:rsidR="000340C1">
        <w:rPr>
          <w:rFonts w:ascii="Tahoma" w:hAnsi="Tahoma" w:cs="Tahoma"/>
          <w:sz w:val="22"/>
          <w:szCs w:val="22"/>
        </w:rPr>
        <w:t>[Abstract from Quinn et al. (2008)]</w:t>
      </w:r>
    </w:p>
    <w:p w:rsidR="00063ADA" w:rsidRDefault="00063ADA" w:rsidP="00063ADA">
      <w:pPr>
        <w:jc w:val="both"/>
        <w:rPr>
          <w:rFonts w:ascii="Tahoma" w:hAnsi="Tahoma" w:cs="Tahoma"/>
          <w:sz w:val="22"/>
          <w:szCs w:val="22"/>
        </w:rPr>
      </w:pPr>
    </w:p>
    <w:p w:rsidR="00681F98" w:rsidRPr="00063ADA" w:rsidRDefault="00B91FD9" w:rsidP="00063ADA">
      <w:pPr>
        <w:jc w:val="both"/>
        <w:rPr>
          <w:rFonts w:ascii="Arial" w:hAnsi="Arial" w:cs="Arial"/>
        </w:rPr>
      </w:pPr>
      <w:r w:rsidRPr="00063ADA">
        <w:rPr>
          <w:rFonts w:ascii="Arial" w:hAnsi="Arial"/>
        </w:rPr>
        <w:t xml:space="preserve">Break into small groups and </w:t>
      </w:r>
      <w:r w:rsidR="008B277D">
        <w:rPr>
          <w:rFonts w:ascii="Arial" w:hAnsi="Arial"/>
        </w:rPr>
        <w:t>develop written responses to the following:</w:t>
      </w:r>
      <w:r w:rsidRPr="00063ADA">
        <w:rPr>
          <w:rFonts w:ascii="Arial" w:hAnsi="Arial"/>
        </w:rPr>
        <w:t xml:space="preserve"> </w:t>
      </w:r>
    </w:p>
    <w:p w:rsidR="00B91FD9" w:rsidRPr="00B91FD9" w:rsidRDefault="00B91FD9" w:rsidP="00681F98">
      <w:pPr>
        <w:shd w:val="clear" w:color="auto" w:fill="FFFFFF"/>
        <w:spacing w:before="60" w:after="60"/>
        <w:jc w:val="both"/>
        <w:rPr>
          <w:rFonts w:ascii="Arial" w:hAnsi="Arial" w:cs="Arial"/>
        </w:rPr>
      </w:pPr>
      <w:r w:rsidRPr="00B91FD9">
        <w:rPr>
          <w:rFonts w:ascii="Arial" w:hAnsi="Arial"/>
        </w:rPr>
        <w:t xml:space="preserve"> </w:t>
      </w:r>
    </w:p>
    <w:p w:rsidR="00DC51B1" w:rsidRDefault="00063ADA" w:rsidP="008B277D">
      <w:pPr>
        <w:numPr>
          <w:ilvl w:val="0"/>
          <w:numId w:val="1"/>
        </w:numPr>
        <w:shd w:val="clear" w:color="auto" w:fill="FFFFFF"/>
        <w:spacing w:before="60" w:after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Logical validity (face validity) is claimed when the measure obviously </w:t>
      </w:r>
      <w:r w:rsidR="00DC51B1">
        <w:rPr>
          <w:rFonts w:ascii="Arial" w:hAnsi="Arial" w:cs="Arial"/>
        </w:rPr>
        <w:t>involves the performance being measured. This is sometimes considered as a special case of content validity. Develop two possible questions that could be used in the IWQOL-Lite wh</w:t>
      </w:r>
      <w:r w:rsidR="008B277D">
        <w:rPr>
          <w:rFonts w:ascii="Arial" w:hAnsi="Arial" w:cs="Arial"/>
        </w:rPr>
        <w:t xml:space="preserve">ich have high content validity. The first should represent a Likert-Type Scale, while the second a Semantic Differential. </w:t>
      </w:r>
      <w:r w:rsidR="00DC51B1">
        <w:rPr>
          <w:rFonts w:ascii="Arial" w:hAnsi="Arial" w:cs="Arial"/>
        </w:rPr>
        <w:t xml:space="preserve">Develop one question </w:t>
      </w:r>
      <w:r w:rsidR="008B277D">
        <w:rPr>
          <w:rFonts w:ascii="Arial" w:hAnsi="Arial" w:cs="Arial"/>
        </w:rPr>
        <w:t>that has poor content validity using either type of question scale.</w:t>
      </w:r>
    </w:p>
    <w:p w:rsidR="00B91FD9" w:rsidRDefault="00DC51B1" w:rsidP="008B277D">
      <w:pPr>
        <w:numPr>
          <w:ilvl w:val="0"/>
          <w:numId w:val="1"/>
        </w:numPr>
        <w:shd w:val="clear" w:color="auto" w:fill="FFFFFF"/>
        <w:spacing w:before="60" w:after="180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how a study could be cond</w:t>
      </w:r>
      <w:r w:rsidR="0087579F">
        <w:rPr>
          <w:rFonts w:ascii="Arial" w:hAnsi="Arial" w:cs="Arial"/>
        </w:rPr>
        <w:t>ucted to determine the concurrent</w:t>
      </w:r>
      <w:r>
        <w:rPr>
          <w:rFonts w:ascii="Arial" w:hAnsi="Arial" w:cs="Arial"/>
        </w:rPr>
        <w:t xml:space="preserve"> validity of the ISWT in comparison to the 3-minute Step Test. </w:t>
      </w:r>
      <w:r w:rsidR="0087579F">
        <w:rPr>
          <w:rFonts w:ascii="Arial" w:hAnsi="Arial" w:cs="Arial"/>
        </w:rPr>
        <w:t>Be sure to include the type of statistical test employed.</w:t>
      </w:r>
    </w:p>
    <w:p w:rsidR="0087579F" w:rsidRPr="0087579F" w:rsidRDefault="0087579F" w:rsidP="008B277D">
      <w:pPr>
        <w:numPr>
          <w:ilvl w:val="0"/>
          <w:numId w:val="1"/>
        </w:numPr>
        <w:shd w:val="clear" w:color="auto" w:fill="FFFFFF"/>
        <w:spacing w:before="60" w:after="180"/>
        <w:jc w:val="both"/>
        <w:rPr>
          <w:rFonts w:ascii="Arial" w:hAnsi="Arial" w:cs="Arial"/>
        </w:rPr>
      </w:pPr>
      <w:r w:rsidRPr="0087579F">
        <w:rPr>
          <w:rFonts w:ascii="Arial" w:hAnsi="Arial" w:cs="Arial"/>
        </w:rPr>
        <w:t xml:space="preserve">Explain how a study could be conducted to determine the ability of the Consumer Attitudes to Physical Activity Questionnaire </w:t>
      </w:r>
      <w:r>
        <w:rPr>
          <w:rFonts w:ascii="Arial" w:hAnsi="Arial" w:cs="Arial"/>
        </w:rPr>
        <w:t>to predict an individual’s adherence to a future exercise program</w:t>
      </w:r>
      <w:r w:rsidRPr="008757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What type of validity is this? </w:t>
      </w:r>
      <w:r w:rsidRPr="0087579F">
        <w:rPr>
          <w:rFonts w:ascii="Arial" w:hAnsi="Arial" w:cs="Arial"/>
        </w:rPr>
        <w:t>Be sure to include the type of statistical test employed.</w:t>
      </w:r>
    </w:p>
    <w:p w:rsidR="0087579F" w:rsidRDefault="0087579F" w:rsidP="008B277D">
      <w:pPr>
        <w:numPr>
          <w:ilvl w:val="0"/>
          <w:numId w:val="1"/>
        </w:numPr>
        <w:shd w:val="clear" w:color="auto" w:fill="FFFFFF"/>
        <w:spacing w:before="60" w:after="180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how a study could be conducted, using the known group difference method, to estimate the construct validity of the ISWT. Be sure to include the type of statistical test employed.</w:t>
      </w:r>
    </w:p>
    <w:p w:rsidR="00A07FD1" w:rsidRPr="008B277D" w:rsidRDefault="008B277D" w:rsidP="008B277D">
      <w:pPr>
        <w:numPr>
          <w:ilvl w:val="0"/>
          <w:numId w:val="1"/>
        </w:numPr>
        <w:shd w:val="clear" w:color="auto" w:fill="FFFFFF"/>
        <w:spacing w:before="60" w:after="180"/>
        <w:jc w:val="both"/>
        <w:rPr>
          <w:rFonts w:ascii="Arial" w:hAnsi="Arial" w:cs="Arial"/>
        </w:rPr>
      </w:pPr>
      <w:r>
        <w:rPr>
          <w:rFonts w:ascii="Arial" w:hAnsi="Arial" w:cs="Arial"/>
        </w:rPr>
        <w:t>Using one of the questionnaires from the Abstract, provide clear examples of how stability, alternate forms, and internal consistency types of reliability can be distinguished.</w:t>
      </w:r>
    </w:p>
    <w:sectPr w:rsidR="00A07FD1" w:rsidRPr="008B277D" w:rsidSect="003268B9">
      <w:footerReference w:type="default" r:id="rId8"/>
      <w:pgSz w:w="12240" w:h="15840" w:code="1"/>
      <w:pgMar w:top="1440" w:right="1800" w:bottom="144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EF" w:rsidRDefault="00DA0EEF">
      <w:r>
        <w:separator/>
      </w:r>
    </w:p>
  </w:endnote>
  <w:endnote w:type="continuationSeparator" w:id="0">
    <w:p w:rsidR="00DA0EEF" w:rsidRDefault="00DA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7D" w:rsidRDefault="008B277D" w:rsidP="003268B9">
    <w:pPr>
      <w:pStyle w:val="Footer"/>
      <w:jc w:val="right"/>
    </w:pPr>
    <w:r>
      <w:t>Dr. Sasho MacKenzie – HK 396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EF" w:rsidRDefault="00DA0EEF">
      <w:r>
        <w:separator/>
      </w:r>
    </w:p>
  </w:footnote>
  <w:footnote w:type="continuationSeparator" w:id="0">
    <w:p w:rsidR="00DA0EEF" w:rsidRDefault="00DA0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227D"/>
    <w:multiLevelType w:val="multilevel"/>
    <w:tmpl w:val="F6EC50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</w:abstractNum>
  <w:abstractNum w:abstractNumId="1">
    <w:nsid w:val="6ABD351F"/>
    <w:multiLevelType w:val="multilevel"/>
    <w:tmpl w:val="7760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F"/>
    <w:rsid w:val="000340C1"/>
    <w:rsid w:val="00063ADA"/>
    <w:rsid w:val="001678B3"/>
    <w:rsid w:val="001D066E"/>
    <w:rsid w:val="002617A8"/>
    <w:rsid w:val="002A2659"/>
    <w:rsid w:val="003268B9"/>
    <w:rsid w:val="004739A5"/>
    <w:rsid w:val="004D1251"/>
    <w:rsid w:val="00501B13"/>
    <w:rsid w:val="00517A61"/>
    <w:rsid w:val="005533E1"/>
    <w:rsid w:val="005E3D79"/>
    <w:rsid w:val="005E3E03"/>
    <w:rsid w:val="00681F98"/>
    <w:rsid w:val="00683F73"/>
    <w:rsid w:val="00726EA4"/>
    <w:rsid w:val="007A01CF"/>
    <w:rsid w:val="00815505"/>
    <w:rsid w:val="008227B4"/>
    <w:rsid w:val="008242F5"/>
    <w:rsid w:val="00853081"/>
    <w:rsid w:val="0087579F"/>
    <w:rsid w:val="008B277D"/>
    <w:rsid w:val="009056CA"/>
    <w:rsid w:val="009A0110"/>
    <w:rsid w:val="009D2032"/>
    <w:rsid w:val="009D67EF"/>
    <w:rsid w:val="00A07FD1"/>
    <w:rsid w:val="00A37570"/>
    <w:rsid w:val="00A622D8"/>
    <w:rsid w:val="00AA21AD"/>
    <w:rsid w:val="00B0515B"/>
    <w:rsid w:val="00B644F2"/>
    <w:rsid w:val="00B91B8E"/>
    <w:rsid w:val="00B91FD9"/>
    <w:rsid w:val="00BF7F83"/>
    <w:rsid w:val="00C12DB6"/>
    <w:rsid w:val="00C76431"/>
    <w:rsid w:val="00D14295"/>
    <w:rsid w:val="00D170E2"/>
    <w:rsid w:val="00D771F4"/>
    <w:rsid w:val="00DA0EEF"/>
    <w:rsid w:val="00DA3F88"/>
    <w:rsid w:val="00DC51B1"/>
    <w:rsid w:val="00E84512"/>
    <w:rsid w:val="00EA247A"/>
    <w:rsid w:val="00ED11A3"/>
    <w:rsid w:val="00EF2537"/>
    <w:rsid w:val="00F559C3"/>
    <w:rsid w:val="00F56039"/>
    <w:rsid w:val="00F86C1E"/>
    <w:rsid w:val="00FC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Web1">
    <w:name w:val="Normal (Web)1"/>
    <w:basedOn w:val="Normal"/>
    <w:rsid w:val="00A07FD1"/>
    <w:pPr>
      <w:spacing w:after="100" w:afterAutospacing="1"/>
    </w:pPr>
  </w:style>
  <w:style w:type="character" w:styleId="Strong">
    <w:name w:val="Strong"/>
    <w:basedOn w:val="DefaultParagraphFont"/>
    <w:qFormat/>
    <w:rsid w:val="00A07FD1"/>
    <w:rPr>
      <w:b/>
      <w:bCs/>
    </w:rPr>
  </w:style>
  <w:style w:type="character" w:styleId="Emphasis">
    <w:name w:val="Emphasis"/>
    <w:basedOn w:val="DefaultParagraphFont"/>
    <w:qFormat/>
    <w:rsid w:val="00A07FD1"/>
    <w:rPr>
      <w:i/>
      <w:iCs/>
    </w:rPr>
  </w:style>
  <w:style w:type="paragraph" w:styleId="Header">
    <w:name w:val="header"/>
    <w:basedOn w:val="Normal"/>
    <w:rsid w:val="003268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B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Web1">
    <w:name w:val="Normal (Web)1"/>
    <w:basedOn w:val="Normal"/>
    <w:rsid w:val="00A07FD1"/>
    <w:pPr>
      <w:spacing w:after="100" w:afterAutospacing="1"/>
    </w:pPr>
  </w:style>
  <w:style w:type="character" w:styleId="Strong">
    <w:name w:val="Strong"/>
    <w:basedOn w:val="DefaultParagraphFont"/>
    <w:qFormat/>
    <w:rsid w:val="00A07FD1"/>
    <w:rPr>
      <w:b/>
      <w:bCs/>
    </w:rPr>
  </w:style>
  <w:style w:type="character" w:styleId="Emphasis">
    <w:name w:val="Emphasis"/>
    <w:basedOn w:val="DefaultParagraphFont"/>
    <w:qFormat/>
    <w:rsid w:val="00A07FD1"/>
    <w:rPr>
      <w:i/>
      <w:iCs/>
    </w:rPr>
  </w:style>
  <w:style w:type="paragraph" w:styleId="Header">
    <w:name w:val="header"/>
    <w:basedOn w:val="Normal"/>
    <w:rsid w:val="003268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B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9381">
          <w:marLeft w:val="2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8122">
          <w:marLeft w:val="2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Activity: Presenting the Problem</vt:lpstr>
    </vt:vector>
  </TitlesOfParts>
  <Company>St. Francis Xavier University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Research Variables</dc:title>
  <dc:creator>smackenz</dc:creator>
  <cp:lastModifiedBy>STFX</cp:lastModifiedBy>
  <cp:revision>2</cp:revision>
  <cp:lastPrinted>2007-09-18T20:37:00Z</cp:lastPrinted>
  <dcterms:created xsi:type="dcterms:W3CDTF">2012-10-31T13:03:00Z</dcterms:created>
  <dcterms:modified xsi:type="dcterms:W3CDTF">2012-10-31T13:03:00Z</dcterms:modified>
</cp:coreProperties>
</file>