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&#65279;<?xml version="1.0" encoding="utf-8"?><Relationships xmlns="http://schemas.openxmlformats.org/package/2006/relationships"><Relationship Id="R5CAAF50B" Type="http://schemas.openxmlformats.org/officeDocument/2006/relationships/officeDocument" Target="/word/document.xml" /><Relationship Id="coreR5CAAF50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rPr>
          <w:sz w:val="28"/>
        </w:rPr>
        <w:t>Fennell</w:t>
      </w:r>
      <w:r>
        <w:t xml:space="preserve"> (</w:t>
      </w:r>
      <w:r>
        <w:fldChar w:fldCharType="begin"/>
      </w:r>
      <w:r>
        <w:instrText>HYPERLINK "Introduction.docx"</w:instrText>
      </w:r>
      <w:r>
        <w:fldChar w:fldCharType="separate"/>
      </w:r>
      <w:r>
        <w:rPr>
          <w:rStyle w:val="C2"/>
        </w:rPr>
        <w:t>Eigg Mountain Settlement History</w:t>
      </w:r>
      <w:r>
        <w:rPr>
          <w:rStyle w:val="C2"/>
        </w:rPr>
        <w:fldChar w:fldCharType="end"/>
      </w:r>
      <w:r>
        <w:t>)</w:t>
      </w:r>
    </w:p>
    <w:p/>
    <w:p>
      <w:pPr>
        <w:ind w:hanging="720" w:left="720"/>
      </w:pPr>
      <w:bookmarkStart w:id="0" w:name="Thomas_F"/>
      <w:r>
        <w:t xml:space="preserve">Thomas Fennell </w:t>
      </w:r>
      <w:bookmarkEnd w:id="0"/>
      <w:r>
        <w:t xml:space="preserve">(Antigonish yeoman </w:t>
      </w:r>
      <w:r>
        <w:fldChar w:fldCharType="begin"/>
      </w:r>
      <w:r>
        <w:instrText xml:space="preserve"> HYPERLINK "G_G_052.doc" </w:instrText>
      </w:r>
      <w:r>
        <w:fldChar w:fldCharType="separate"/>
      </w:r>
      <w:r>
        <w:rPr>
          <w:rStyle w:val="C2"/>
        </w:rPr>
        <w:t>G_G_052</w:t>
      </w:r>
      <w:r>
        <w:rPr>
          <w:rStyle w:val="C2"/>
        </w:rPr>
        <w:fldChar w:fldCharType="end"/>
      </w:r>
      <w:r>
        <w:t>)</w:t>
      </w:r>
    </w:p>
    <w:p>
      <w:pPr>
        <w:ind w:left="720"/>
      </w:pPr>
      <w:r>
        <w:rPr>
          <w:color w:val="000000"/>
        </w:rPr>
        <w:t>Thomas Fennell of West River died without a will in 1830 and his widow Catherine was administered his estate (probate records).</w:t>
      </w:r>
    </w:p>
    <w:p>
      <w:pPr>
        <w:ind w:hanging="720" w:left="720"/>
      </w:pPr>
      <w:bookmarkStart w:id="1" w:name="John_F"/>
      <w:r>
        <w:t>John</w:t>
      </w:r>
      <w:bookmarkEnd w:id="1"/>
      <w:r>
        <w:t xml:space="preserve"> Fennell (Antigonish yeoman </w:t>
      </w:r>
      <w:r>
        <w:fldChar w:fldCharType="begin"/>
      </w:r>
      <w:r>
        <w:instrText xml:space="preserve"> HYPERLINK "G_G_052.doc" </w:instrText>
      </w:r>
      <w:r>
        <w:fldChar w:fldCharType="separate"/>
      </w:r>
      <w:r>
        <w:rPr>
          <w:rStyle w:val="C2"/>
        </w:rPr>
        <w:t>G_G_052</w:t>
      </w:r>
      <w:r>
        <w:rPr>
          <w:rStyle w:val="C2"/>
        </w:rPr>
        <w:fldChar w:fldCharType="end"/>
      </w:r>
      <w:r>
        <w:t>)</w:t>
      </w:r>
    </w:p>
    <w:p>
      <w:pPr>
        <w:ind w:hanging="720" w:left="720"/>
      </w:pPr>
    </w:p>
    <w:p>
      <w:pPr>
        <w:ind w:left="720"/>
      </w:pPr>
      <w:r>
        <w:t xml:space="preserve">The 1838 </w:t>
      </w:r>
      <w:r>
        <w:rPr>
          <w:color w:val="000000"/>
        </w:rPr>
        <w:t>census</w:t>
      </w:r>
      <w:r>
        <w:t xml:space="preserve"> shows a farmer in Dorchester district, (here John Fennel is a mariner in Sydney County), however this must be a different John Fennel (see below).</w:t>
      </w:r>
    </w:p>
    <w:p>
      <w:pPr>
        <w:ind w:left="720"/>
        <w:rPr>
          <w:color w:val="000000"/>
        </w:rPr>
      </w:pPr>
    </w:p>
    <w:p>
      <w:pPr>
        <w:ind w:left="720"/>
        <w:rPr>
          <w:color w:val="000000"/>
        </w:rPr>
      </w:pPr>
      <w:r>
        <w:rPr>
          <w:color w:val="000000"/>
        </w:rPr>
        <w:t>John Fennell who was granted “a lot of land containing 300 acres situated between the Hartshorne Grant and the back settlement of Knoydart,” died in 1828 and all of his lots in Sydney County (i.e. Antigonish) were sold to cover his debts.</w:t>
      </w:r>
      <w:r>
        <w:rPr>
          <w:rStyle w:val="C7"/>
          <w:color w:val="000000"/>
        </w:rPr>
        <w:footnoteReference w:id="0"/>
      </w:r>
      <w:r>
        <w:rPr>
          <w:color w:val="000000"/>
        </w:rPr>
        <w:t xml:space="preserve">  These lots are probably not the ones he was granted (</w:t>
      </w:r>
      <w:r>
        <w:rPr>
          <w:color w:val="000000"/>
        </w:rPr>
        <w:fldChar w:fldCharType="begin"/>
      </w:r>
      <w:r>
        <w:rPr>
          <w:color w:val="000000"/>
        </w:rPr>
        <w:instrText>HYPERLINK "LT_230.docx"</w:instrText>
      </w:r>
      <w:r>
        <w:rPr>
          <w:color w:val="000000"/>
        </w:rPr>
        <w:fldChar w:fldCharType="separate"/>
      </w:r>
      <w:r>
        <w:rPr>
          <w:rStyle w:val="C2"/>
        </w:rPr>
        <w:t>lo</w:t>
      </w:r>
      <w:bookmarkStart w:id="2" w:name="_Hlt508530851"/>
      <w:r>
        <w:rPr>
          <w:rStyle w:val="C2"/>
        </w:rPr>
        <w:t>t</w:t>
      </w:r>
      <w:bookmarkEnd w:id="2"/>
      <w:r>
        <w:rPr>
          <w:rStyle w:val="C2"/>
        </w:rPr>
        <w:t xml:space="preserve"> 230</w:t>
      </w:r>
      <w:r>
        <w:rPr>
          <w:rStyle w:val="C2"/>
        </w:rPr>
        <w:fldChar w:fldCharType="end"/>
      </w:r>
      <w:r>
        <w:rPr>
          <w:color w:val="000000"/>
        </w:rPr>
        <w:t xml:space="preserve">, </w:t>
      </w:r>
      <w:r>
        <w:rPr>
          <w:color w:val="000000"/>
        </w:rPr>
        <w:fldChar w:fldCharType="begin"/>
      </w:r>
      <w:r>
        <w:instrText>HYPERLINK "C:\\Users\\Rod\\Dropbox\\GIS\\Antigonish\\Texts\\Eigg\\LT_246.docx"</w:instrText>
      </w:r>
      <w:r>
        <w:fldChar w:fldCharType="separate"/>
      </w:r>
      <w:r>
        <w:rPr>
          <w:rStyle w:val="C2"/>
        </w:rPr>
        <w:t>lot 246</w:t>
      </w:r>
      <w:r>
        <w:rPr>
          <w:rStyle w:val="C2"/>
        </w:rPr>
        <w:fldChar w:fldCharType="end"/>
      </w:r>
      <w:r>
        <w:rPr>
          <w:color w:val="000000"/>
        </w:rPr>
        <w:t xml:space="preserve">).  Lot 230 is closer to the right size (250 acres), but he sold it to John Tobin in 1817.  In 1817 he bought two 200-acre lots (</w:t>
      </w:r>
      <w:r>
        <w:rPr>
          <w:color w:val="000000"/>
        </w:rPr>
        <w:fldChar w:fldCharType="begin"/>
      </w:r>
      <w:r>
        <w:instrText>HYPERLINK "C:\\Users\\Rod\\Dropbox\\GIS\\Antigonish\\Texts\\Eigg\\LT_316.docx"</w:instrText>
      </w:r>
      <w:r>
        <w:fldChar w:fldCharType="separate"/>
      </w:r>
      <w:r>
        <w:rPr>
          <w:rStyle w:val="C2"/>
        </w:rPr>
        <w:t>lot</w:t>
      </w:r>
      <w:bookmarkStart w:id="3" w:name="_Hlt508533926"/>
      <w:bookmarkStart w:id="4" w:name="_Hlt508533968"/>
      <w:bookmarkStart w:id="5" w:name="_Hlt508533969"/>
      <w:bookmarkStart w:id="6" w:name="_Hlt508533927"/>
      <w:r>
        <w:rPr>
          <w:rStyle w:val="C2"/>
        </w:rPr>
        <w:t xml:space="preserve"> </w:t>
      </w:r>
      <w:bookmarkEnd w:id="3"/>
      <w:bookmarkEnd w:id="4"/>
      <w:bookmarkEnd w:id="5"/>
      <w:bookmarkEnd w:id="6"/>
      <w:r>
        <w:rPr>
          <w:rStyle w:val="C2"/>
        </w:rPr>
        <w:t>316</w:t>
      </w:r>
      <w:r>
        <w:rPr>
          <w:rStyle w:val="C2"/>
        </w:rPr>
        <w:fldChar w:fldCharType="end"/>
      </w:r>
      <w:r>
        <w:t xml:space="preserve">, </w:t>
      </w:r>
      <w:r>
        <w:fldChar w:fldCharType="begin"/>
      </w:r>
      <w:r>
        <w:instrText>HYPERLINK "C:\\Users\\Rod\\Dropbox\\GIS\\Antigonish\\Texts\\Eigg\\LT_222.docx"</w:instrText>
      </w:r>
      <w:r>
        <w:fldChar w:fldCharType="separate"/>
      </w:r>
      <w:r>
        <w:rPr>
          <w:rStyle w:val="C2"/>
        </w:rPr>
        <w:t>lot</w:t>
      </w:r>
      <w:bookmarkStart w:id="7" w:name="_Hlt508533899"/>
      <w:r>
        <w:rPr>
          <w:rStyle w:val="C2"/>
        </w:rPr>
        <w:t xml:space="preserve"> </w:t>
      </w:r>
      <w:bookmarkEnd w:id="7"/>
      <w:r>
        <w:rPr>
          <w:rStyle w:val="C2"/>
        </w:rPr>
        <w:t>2</w:t>
      </w:r>
      <w:bookmarkStart w:id="8" w:name="_Hlt508533953"/>
      <w:r>
        <w:rPr>
          <w:rStyle w:val="C2"/>
        </w:rPr>
        <w:t>2</w:t>
      </w:r>
      <w:bookmarkEnd w:id="8"/>
      <w:bookmarkStart w:id="9" w:name="_Hlt508533917"/>
      <w:r>
        <w:rPr>
          <w:rStyle w:val="C2"/>
        </w:rPr>
        <w:t>2</w:t>
      </w:r>
      <w:bookmarkEnd w:id="9"/>
      <w:r>
        <w:rPr>
          <w:rStyle w:val="C2"/>
        </w:rPr>
        <w:fldChar w:fldCharType="end"/>
      </w:r>
      <w:r>
        <w:t xml:space="preserve">).  These, totaling 373 acres, were presumably the ones sold at his death.</w:t>
      </w:r>
    </w:p>
    <w:p>
      <w:pPr>
        <w:ind w:left="720"/>
        <w:rPr>
          <w:color w:val="000000"/>
        </w:rPr>
      </w:pPr>
    </w:p>
    <w:p>
      <w:pPr>
        <w:ind w:left="720"/>
        <w:rPr>
          <w:color w:val="000000"/>
        </w:rPr>
      </w:pPr>
      <w:r>
        <w:rPr>
          <w:color w:val="000000"/>
        </w:rPr>
        <w:t>Fennell was a merchant living in Tracadie and presumably held the Eigg Mountain lots for the timber rights.</w:t>
      </w:r>
    </w:p>
    <w:p>
      <w:pPr>
        <w:ind w:left="720"/>
        <w:rPr>
          <w:color w:val="000000"/>
        </w:rPr>
      </w:pPr>
    </w:p>
    <w:p>
      <w:pPr>
        <w:ind w:left="720"/>
        <w:rPr>
          <w:color w:val="000000"/>
        </w:rPr>
      </w:pPr>
      <w:r>
        <w:rPr>
          <w:color w:val="000000"/>
        </w:rPr>
        <w:t>William Fennell was one of the administrators of John Fennel’s estate.</w:t>
      </w:r>
      <w:r>
        <w:rPr>
          <w:rStyle w:val="C7"/>
          <w:color w:val="000000"/>
        </w:rPr>
        <w:footnoteReference w:id="1"/>
      </w:r>
      <w:r>
        <w:rPr>
          <w:color w:val="000000"/>
        </w:rPr>
        <w:t xml:space="preserve"> John Fennell does not appear in the probate records for Antigonish County.</w:t>
      </w:r>
      <w:r>
        <w:rPr>
          <w:rStyle w:val="C7"/>
          <w:color w:val="000000"/>
        </w:rPr>
        <w:footnoteReference w:id="2"/>
      </w:r>
    </w:p>
    <w:p>
      <w:pPr>
        <w:ind w:hanging="720" w:left="1440"/>
      </w:pPr>
    </w:p>
    <w:p>
      <w:pPr>
        <w:ind w:hanging="720" w:left="720"/>
      </w:pPr>
      <w:bookmarkStart w:id="10" w:name="Joseph_F"/>
      <w:r>
        <w:t xml:space="preserve">Joseph Fennell </w:t>
      </w:r>
      <w:bookmarkEnd w:id="10"/>
      <w:r>
        <w:t xml:space="preserve">(Antigonish yeoman </w:t>
      </w:r>
      <w:r>
        <w:fldChar w:fldCharType="begin"/>
      </w:r>
      <w:r>
        <w:instrText xml:space="preserve"> HYPERLINK "G_G_052.doc" </w:instrText>
      </w:r>
      <w:r>
        <w:fldChar w:fldCharType="separate"/>
      </w:r>
      <w:r>
        <w:rPr>
          <w:rStyle w:val="C2"/>
        </w:rPr>
        <w:t>G_G</w:t>
      </w:r>
      <w:bookmarkStart w:id="11" w:name="_Hlt508480640"/>
      <w:r>
        <w:rPr>
          <w:rStyle w:val="C2"/>
        </w:rPr>
        <w:t>_</w:t>
      </w:r>
      <w:bookmarkEnd w:id="11"/>
      <w:r>
        <w:rPr>
          <w:rStyle w:val="C2"/>
        </w:rPr>
        <w:t>052</w:t>
      </w:r>
      <w:r>
        <w:rPr>
          <w:rStyle w:val="C2"/>
        </w:rPr>
        <w:fldChar w:fldCharType="end"/>
      </w:r>
      <w:r>
        <w:t>), 1838 census shows a farmer in Dorchester district</w:t>
      </w:r>
    </w:p>
    <w:p/>
    <w:p/>
    <w:sectPr>
      <w:headerReference xmlns:r="http://schemas.openxmlformats.org/officeDocument/2006/relationships" w:type="default" r:id="RelHdr1"/>
      <w:footerReference xmlns:r="http://schemas.openxmlformats.org/officeDocument/2006/relationships" w:type="default" r:id="RelFtr1"/>
      <w:type w:val="nextPage"/>
      <w:pgMar w:left="1800" w:right="1800" w:top="1440" w:bottom="1440" w:header="708" w:footer="708"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jc w:val="right"/>
    </w:pPr>
    <w:r>
      <w:fldChar w:fldCharType="begin"/>
    </w:r>
    <w:r>
      <w:instrText xml:space="preserve"> PAGE   \* MERGEFORMAT </w:instrText>
    </w:r>
    <w:r>
      <w:fldChar w:fldCharType="separate"/>
    </w:r>
    <w:r>
      <w:t>#</w:t>
    </w:r>
    <w:r>
      <w:fldChar w:fldCharType="end"/>
    </w:r>
    <w:r>
      <w:t xml:space="preserve"> of </w:t>
    </w:r>
    <w:r>
      <w:fldChar w:fldCharType="begin"/>
    </w:r>
    <w:r>
      <w:instrText xml:space="preserve"> SECTIONPAGES   \* MERGEFORMAT </w:instrText>
    </w:r>
    <w:r>
      <w:fldChar w:fldCharType="separate"/>
    </w:r>
    <w:r>
      <w:t>1</w:t>
    </w:r>
    <w:r>
      <w:fldChar w:fldCharType="end"/>
    </w:r>
  </w:p>
  <w:p>
    <w:pPr>
      <w:pStyle w:val="P2"/>
    </w:pPr>
  </w:p>
</w:ftr>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footnote w:id="0">
    <w:p>
      <w:pPr>
        <w:rPr>
          <w:color w:val="000000"/>
          <w:sz w:val="20"/>
        </w:rPr>
      </w:pPr>
      <w:r>
        <w:rPr>
          <w:rStyle w:val="C7"/>
        </w:rPr>
        <w:footnoteRef/>
      </w:r>
      <w:r>
        <w:t xml:space="preserve"> </w:t>
      </w:r>
      <w:r>
        <w:rPr>
          <w:i w:val="1"/>
          <w:color w:val="000000"/>
          <w:sz w:val="20"/>
        </w:rPr>
        <w:t>The Acadian Recorder</w:t>
      </w:r>
      <w:r>
        <w:rPr>
          <w:color w:val="000000"/>
          <w:sz w:val="20"/>
        </w:rPr>
        <w:t>, February 16, 1828, vol. 16, no. 7, page 4.</w:t>
      </w:r>
    </w:p>
    <w:p>
      <w:pPr>
        <w:pStyle w:val="P3"/>
      </w:pPr>
    </w:p>
  </w:footnote>
  <w:footnote w:id="1">
    <w:p>
      <w:pPr>
        <w:rPr>
          <w:color w:val="000000"/>
          <w:sz w:val="20"/>
        </w:rPr>
      </w:pPr>
      <w:r>
        <w:rPr>
          <w:rStyle w:val="C7"/>
        </w:rPr>
        <w:footnoteRef/>
      </w:r>
      <w:r>
        <w:t xml:space="preserve"> </w:t>
      </w:r>
      <w:r>
        <w:rPr>
          <w:i w:val="1"/>
          <w:color w:val="000000"/>
          <w:sz w:val="20"/>
        </w:rPr>
        <w:t>The Acadian Recorder</w:t>
      </w:r>
      <w:r>
        <w:rPr>
          <w:color w:val="000000"/>
          <w:sz w:val="20"/>
        </w:rPr>
        <w:t>, February 16, 1828, vol. 16, no. 7, page 4.</w:t>
      </w:r>
    </w:p>
    <w:p>
      <w:pPr>
        <w:pStyle w:val="P3"/>
      </w:pPr>
    </w:p>
  </w:footnote>
  <w:footnote w:id="2">
    <w:p>
      <w:pPr>
        <w:pStyle w:val="P3"/>
      </w:pPr>
      <w:r>
        <w:rPr>
          <w:rStyle w:val="C7"/>
        </w:rPr>
        <w:footnoteRef/>
      </w:r>
      <w:r>
        <w:t xml:space="preserve"> Email, Joe D. MacDonald, March 10, 2018.</w:t>
      </w:r>
    </w:p>
  </w:footnote>
</w:footnotes>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jc w:val="right"/>
      <w:rPr>
        <w:sz w:val="16"/>
      </w:rPr>
    </w:pPr>
    <w:r>
      <w:rPr>
        <w:sz w:val="16"/>
      </w:rPr>
      <w:t xml:space="preserve">Bantjes / J.D.MacDonald, File: </w:t>
    </w:r>
    <w:r>
      <w:rPr>
        <w:sz w:val="16"/>
      </w:rPr>
      <w:fldChar w:fldCharType="begin"/>
    </w:r>
    <w:r>
      <w:rPr>
        <w:sz w:val="16"/>
      </w:rPr>
      <w:instrText xml:space="preserve"> FILENAME  </w:instrText>
    </w:r>
    <w:r>
      <w:rPr>
        <w:sz w:val="16"/>
      </w:rPr>
      <w:fldChar w:fldCharType="separate"/>
    </w:r>
    <w:r>
      <w:rPr>
        <w:sz w:val="16"/>
      </w:rPr>
      <w:t>Fennel_Family</w:t>
    </w:r>
    <w:r>
      <w:rPr>
        <w:sz w:val="16"/>
      </w:rPr>
      <w:fldChar w:fldCharType="end"/>
    </w:r>
    <w:r>
      <w:rPr>
        <w:sz w:val="16"/>
      </w:rPr>
      <w:t xml:space="preserve">.doc, Created: </w:t>
    </w:r>
    <w:r>
      <w:rPr>
        <w:sz w:val="16"/>
      </w:rPr>
      <w:fldChar w:fldCharType="begin"/>
    </w:r>
    <w:r>
      <w:rPr>
        <w:sz w:val="16"/>
      </w:rPr>
      <w:instrText xml:space="preserve"> CREATEDATE  \@ "d MMMM yyyy" </w:instrText>
    </w:r>
    <w:r>
      <w:rPr>
        <w:sz w:val="16"/>
      </w:rPr>
      <w:fldChar w:fldCharType="separate"/>
    </w:r>
    <w:r>
      <w:rPr>
        <w:sz w:val="16"/>
      </w:rPr>
      <w:t>1 March 2006</w:t>
    </w:r>
    <w:r>
      <w:rPr>
        <w:sz w:val="16"/>
      </w:rPr>
      <w:fldChar w:fldCharType="end"/>
    </w:r>
    <w:r>
      <w:rPr>
        <w:sz w:val="16"/>
      </w:rPr>
      <w:t xml:space="preserve">, Edited: </w:t>
    </w:r>
    <w:r>
      <w:rPr>
        <w:sz w:val="16"/>
      </w:rPr>
      <w:fldChar w:fldCharType="begin"/>
    </w:r>
    <w:r>
      <w:rPr>
        <w:sz w:val="16"/>
      </w:rPr>
      <w:instrText xml:space="preserve"> SAVEDATE  \@ "d MMMM yyyy" </w:instrText>
    </w:r>
    <w:r>
      <w:rPr>
        <w:sz w:val="16"/>
      </w:rPr>
      <w:fldChar w:fldCharType="separate"/>
    </w:r>
    <w:r>
      <w:rPr>
        <w:sz w:val="16"/>
      </w:rPr>
      <w:t>10 March 2018</w:t>
    </w:r>
    <w:r>
      <w:rPr>
        <w:sz w:val="16"/>
      </w:rPr>
      <w:fldChar w:fldCharType="end"/>
    </w:r>
  </w:p>
  <w:p>
    <w:pPr>
      <w:pStyle w:val="P1"/>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er"/>
    <w:basedOn w:val="P0"/>
    <w:next w:val="P1"/>
    <w:link w:val="C4"/>
    <w:pPr>
      <w:tabs>
        <w:tab w:val="center" w:pos="4680" w:leader="none"/>
        <w:tab w:val="right" w:pos="9360" w:leader="none"/>
      </w:tabs>
    </w:pPr>
    <w:rPr/>
  </w:style>
  <w:style w:type="paragraph" w:styleId="P2">
    <w:name w:val="Footer"/>
    <w:basedOn w:val="P0"/>
    <w:next w:val="P2"/>
    <w:link w:val="C5"/>
    <w:pPr>
      <w:tabs>
        <w:tab w:val="center" w:pos="4680" w:leader="none"/>
        <w:tab w:val="right" w:pos="9360" w:leader="none"/>
      </w:tabs>
    </w:pPr>
    <w:rPr/>
  </w:style>
  <w:style w:type="paragraph" w:styleId="P3">
    <w:name w:val="Footnote Text"/>
    <w:basedOn w:val="P0"/>
    <w:next w:val="P3"/>
    <w:link w:val="C6"/>
    <w:pPr/>
    <w:rPr>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llowedHyperlink"/>
    <w:rPr>
      <w:color w:val="800080"/>
      <w:u w:val="single"/>
    </w:rPr>
  </w:style>
  <w:style w:type="character" w:styleId="C4">
    <w:name w:val="Header Char"/>
    <w:link w:val="P1"/>
    <w:rPr/>
  </w:style>
  <w:style w:type="character" w:styleId="C5">
    <w:name w:val="Footer Char"/>
    <w:link w:val="P2"/>
    <w:rPr/>
  </w:style>
  <w:style w:type="character" w:styleId="C6">
    <w:name w:val="Footnote Text Char"/>
    <w:link w:val="P3"/>
    <w:rPr>
      <w:sz w:val="20"/>
    </w:rPr>
  </w:style>
  <w:style w:type="character" w:styleId="C7">
    <w:name w:val="Footnote Reference"/>
    <w:rPr>
      <w:vertAlign w:val="superscript"/>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Fnt1" Type="http://schemas.openxmlformats.org/officeDocument/2006/relationships/footnotes" Target="foot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dcterms:created xsi:type="dcterms:W3CDTF">2006-03-02T02:51:00Z</dcterms:created>
  <cp:lastModifiedBy>Rod Bantjes</cp:lastModifiedBy>
  <dcterms:modified xsi:type="dcterms:W3CDTF">2024-04-03T15:47:18Z</dcterms:modified>
  <cp:revision>25</cp:revision>
  <dc:title>Fennel</dc:title>
</cp:coreProperties>
</file>