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6D8A07E" Type="http://schemas.openxmlformats.org/officeDocument/2006/relationships/officeDocument" Target="/word/document.xml" /><Relationship Id="coreR56D8A07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rPr>
          <w:sz w:val="28"/>
        </w:rPr>
        <w:t>Lot 272 John Red Gillis</w:t>
      </w:r>
      <w:r>
        <w:t xml:space="preserve"> (</w:t>
      </w:r>
      <w:r>
        <w:fldChar w:fldCharType="begin"/>
      </w:r>
      <w:r>
        <w:instrText>HYPERLINK "Introduction.docx"</w:instrText>
      </w:r>
      <w:r>
        <w:fldChar w:fldCharType="separate"/>
      </w:r>
      <w:r>
        <w:rPr>
          <w:rStyle w:val="C2"/>
        </w:rPr>
        <w:t>Eigg Mountain Settlement History</w:t>
      </w:r>
      <w:r>
        <w:rPr>
          <w:rStyle w:val="C2"/>
        </w:rPr>
        <w:fldChar w:fldCharType="end"/>
      </w:r>
      <w:r>
        <w:t>)</w:t>
      </w:r>
    </w:p>
    <w:p/>
    <w:p>
      <w:r>
        <w:t xml:space="preserve">According to the Land Grants Map, this lot was granted to </w:t>
      </w:r>
      <w:r>
        <w:rPr>
          <w:b w:val="1"/>
        </w:rPr>
        <w:t xml:space="preserve">John </w:t>
      </w:r>
      <w:r>
        <w:rPr>
          <w:b w:val="1"/>
        </w:rPr>
        <w:t xml:space="preserve">(Red) </w:t>
      </w:r>
      <w:r>
        <w:rPr>
          <w:b w:val="1"/>
        </w:rPr>
        <w:t>Gillis</w:t>
      </w:r>
      <w:r>
        <w:t xml:space="preserve"> and that is confirmed by a record of a grant to John in 1859 (</w:t>
      </w:r>
      <w:r>
        <w:fldChar w:fldCharType="begin"/>
      </w:r>
      <w:r>
        <w:instrText xml:space="preserve"> HYPERLINK "G_4612.doc" </w:instrText>
      </w:r>
      <w:r>
        <w:fldChar w:fldCharType="separate"/>
      </w:r>
      <w:r>
        <w:rPr>
          <w:rStyle w:val="C2"/>
        </w:rPr>
        <w:t>plan 4612</w:t>
      </w:r>
      <w:r>
        <w:rPr>
          <w:rStyle w:val="C2"/>
        </w:rPr>
        <w:fldChar w:fldCharType="end"/>
      </w:r>
      <w:r>
        <w:t xml:space="preserve">).  This was likely not John Gillis, </w:t>
      </w:r>
      <w:r>
        <w:fldChar w:fldCharType="begin"/>
      </w:r>
      <w:r>
        <w:instrText xml:space="preserve"> HYPERLINK "Gillis_John_Ban.doc" </w:instrText>
      </w:r>
      <w:r>
        <w:fldChar w:fldCharType="separate"/>
      </w:r>
      <w:r>
        <w:rPr>
          <w:rStyle w:val="C2"/>
        </w:rPr>
        <w:t>the pi</w:t>
      </w:r>
      <w:bookmarkStart w:id="0" w:name="_Hlt508781147"/>
      <w:bookmarkStart w:id="1" w:name="_Hlt508781148"/>
      <w:r>
        <w:rPr>
          <w:rStyle w:val="C2"/>
        </w:rPr>
        <w:t>o</w:t>
      </w:r>
      <w:bookmarkEnd w:id="0"/>
      <w:bookmarkEnd w:id="1"/>
      <w:r>
        <w:rPr>
          <w:rStyle w:val="C2"/>
        </w:rPr>
        <w:t>neer</w:t>
      </w:r>
      <w:r>
        <w:rPr>
          <w:rStyle w:val="C2"/>
        </w:rPr>
        <w:fldChar w:fldCharType="end"/>
      </w:r>
      <w:r>
        <w:t xml:space="preserve"> who arrived in 1788 and settled on better land on the Arisaig shore.  Local knowledge places the pioneer’s son, </w:t>
      </w:r>
      <w:r>
        <w:fldChar w:fldCharType="begin"/>
      </w:r>
      <w:r>
        <w:instrText xml:space="preserve"> HYPERLINK "Gillis_John_Red.doc" </w:instrText>
      </w:r>
      <w:r>
        <w:fldChar w:fldCharType="separate"/>
      </w:r>
      <w:r>
        <w:rPr>
          <w:rStyle w:val="C2"/>
        </w:rPr>
        <w:t xml:space="preserve">John </w:t>
      </w:r>
      <w:bookmarkStart w:id="2" w:name="_Hlt508746177"/>
      <w:bookmarkStart w:id="3" w:name="_Hlt508746178"/>
      <w:r>
        <w:rPr>
          <w:rStyle w:val="C2"/>
        </w:rPr>
        <w:t>R</w:t>
      </w:r>
      <w:bookmarkEnd w:id="2"/>
      <w:bookmarkEnd w:id="3"/>
      <w:r>
        <w:rPr>
          <w:rStyle w:val="C2"/>
        </w:rPr>
        <w:t>ed Gillis</w:t>
      </w:r>
      <w:r>
        <w:rPr>
          <w:rStyle w:val="C2"/>
        </w:rPr>
        <w:fldChar w:fldCharType="end"/>
      </w:r>
      <w:r>
        <w:t xml:space="preserve"> here.</w:t>
      </w:r>
    </w:p>
    <w:p/>
    <w:p>
      <w:r>
        <w:t xml:space="preserve">However, prior to that, </w:t>
      </w:r>
      <w:r>
        <w:rPr>
          <w:b w:val="1"/>
        </w:rPr>
        <w:t>Duncan Gillis</w:t>
      </w:r>
      <w:r>
        <w:t xml:space="preserve"> is indicated as occupying the lot (in 1828, Plan </w:t>
      </w:r>
      <w:r>
        <w:fldChar w:fldCharType="begin"/>
      </w:r>
      <w:r>
        <w:instrText xml:space="preserve"> HYPERLINK "G_M_064.doc" </w:instrText>
      </w:r>
      <w:r>
        <w:fldChar w:fldCharType="separate"/>
      </w:r>
      <w:r>
        <w:rPr>
          <w:rStyle w:val="C2"/>
        </w:rPr>
        <w:t>M_64</w:t>
      </w:r>
      <w:r>
        <w:rPr>
          <w:rStyle w:val="C2"/>
        </w:rPr>
        <w:fldChar w:fldCharType="end"/>
      </w:r>
      <w:r>
        <w:t xml:space="preserve">).  This is confirmed by Plan </w:t>
      </w:r>
      <w:r>
        <w:fldChar w:fldCharType="begin"/>
      </w:r>
      <w:r>
        <w:instrText xml:space="preserve"> HYPERLINK "G_Q_034.doc" </w:instrText>
      </w:r>
      <w:r>
        <w:fldChar w:fldCharType="separate"/>
      </w:r>
      <w:r>
        <w:rPr>
          <w:rStyle w:val="C2"/>
        </w:rPr>
        <w:t>Q_34</w:t>
      </w:r>
      <w:r>
        <w:rPr>
          <w:rStyle w:val="C2"/>
        </w:rPr>
        <w:fldChar w:fldCharType="end"/>
      </w:r>
      <w:r>
        <w:t>, also 1838, which places Duncan and Lauchlan Gillis side by side on a lot which encompasses this lot and the one to the east (Duncan here, Lauchlan to the east).</w:t>
      </w:r>
      <w:r>
        <w:rPr>
          <w:rStyle w:val="C7"/>
        </w:rPr>
        <w:footnoteReference w:id="0"/>
      </w:r>
      <w:r>
        <w:t xml:space="preserve">  No-one is listed here on the Church map (1878).</w:t>
      </w:r>
    </w:p>
    <w:p/>
    <w:p>
      <w:r>
        <w:t xml:space="preserve">Peter Gillis (pioneer) had sons Duncan and </w:t>
      </w:r>
      <w:r>
        <w:rPr>
          <w:b w:val="1"/>
        </w:rPr>
        <w:t>La</w:t>
      </w:r>
      <w:r>
        <w:rPr>
          <w:b w:val="1"/>
        </w:rPr>
        <w:t>u</w:t>
      </w:r>
      <w:r>
        <w:rPr>
          <w:b w:val="1"/>
        </w:rPr>
        <w:t>chlan</w:t>
      </w:r>
      <w:r>
        <w:t xml:space="preserve"> who are probably the ones named in 1838.  Duncan moved to Inverness County.  There is evidence of Lauchlan’s tenure as late as 1859 (</w:t>
      </w:r>
      <w:r>
        <w:fldChar w:fldCharType="begin"/>
      </w:r>
      <w:r>
        <w:instrText>HYPERLINK "C:\\Users\\Rod\\Dropbox\\GIS\\Antigonish\\Texts\\Eigg\\G_4576.doc"</w:instrText>
      </w:r>
      <w:r>
        <w:fldChar w:fldCharType="separate"/>
      </w:r>
      <w:r>
        <w:rPr>
          <w:rStyle w:val="C2"/>
        </w:rPr>
        <w:t>Grant 4576</w:t>
      </w:r>
      <w:r>
        <w:rPr>
          <w:rStyle w:val="C2"/>
        </w:rPr>
        <w:fldChar w:fldCharType="end"/>
      </w:r>
      <w:r>
        <w:t xml:space="preserve"> Figure 2).  However, the Crown considered the land vacant and grantable in 1859 (i.e. to John Gillis).</w:t>
      </w:r>
    </w:p>
    <w:p/>
    <w:p>
      <w:r>
        <w:rPr>
          <w:b w:val="1"/>
        </w:rPr>
        <w:t>John Red Gillis</w:t>
      </w:r>
      <w:r>
        <w:t xml:space="preserve"> bequeathed the land to his son </w:t>
      </w:r>
      <w:r>
        <w:rPr>
          <w:b w:val="1"/>
        </w:rPr>
        <w:t>Alexander</w:t>
      </w:r>
      <w:r>
        <w:t xml:space="preserve"> and daughter </w:t>
      </w:r>
      <w:r>
        <w:rPr>
          <w:b w:val="1"/>
        </w:rPr>
        <w:t>Flora</w:t>
      </w:r>
      <w:r>
        <w:rPr>
          <w:b w:val="1"/>
        </w:rPr>
        <w:t xml:space="preserve"> </w:t>
      </w:r>
      <w:r>
        <w:t>in 1868</w:t>
      </w:r>
      <w:r>
        <w:rPr>
          <w:b w:val="1"/>
        </w:rPr>
        <w:t xml:space="preserve"> </w:t>
      </w:r>
      <w:r>
        <w:t xml:space="preserve">(see </w:t>
      </w:r>
      <w:r>
        <w:fldChar w:fldCharType="begin"/>
      </w:r>
      <w:r>
        <w:instrText xml:space="preserve"> HYPERLINK "W_A-383.doc" </w:instrText>
      </w:r>
      <w:r>
        <w:fldChar w:fldCharType="separate"/>
      </w:r>
      <w:r>
        <w:rPr>
          <w:rStyle w:val="C2"/>
        </w:rPr>
        <w:t>A-383</w:t>
      </w:r>
      <w:r>
        <w:rPr>
          <w:rStyle w:val="C2"/>
        </w:rPr>
        <w:fldChar w:fldCharType="end"/>
      </w:r>
      <w:r>
        <w:t xml:space="preserve">).  Alexander may have passed it on to his son </w:t>
      </w:r>
      <w:r>
        <w:rPr>
          <w:b w:val="1"/>
        </w:rPr>
        <w:t>John Alexander</w:t>
      </w:r>
      <w:r>
        <w:t xml:space="preserve">, since “John A. Gillis” is the name that appears on the </w:t>
      </w:r>
      <w:r>
        <w:fldChar w:fldCharType="begin"/>
      </w:r>
      <w:r>
        <w:instrText xml:space="preserve"> HYPERLINK "../Browns/Escheat-39.docx" \l "E39_14" </w:instrText>
      </w:r>
      <w:r>
        <w:fldChar w:fldCharType="separate"/>
      </w:r>
      <w:r>
        <w:rPr>
          <w:rStyle w:val="C2"/>
        </w:rPr>
        <w:t>Escheat f</w:t>
      </w:r>
      <w:bookmarkStart w:id="4" w:name="_Hlt511505827"/>
      <w:r>
        <w:rPr>
          <w:rStyle w:val="C2"/>
        </w:rPr>
        <w:t>i</w:t>
      </w:r>
      <w:bookmarkEnd w:id="4"/>
      <w:r>
        <w:rPr>
          <w:rStyle w:val="C2"/>
        </w:rPr>
        <w:t>le 39-14</w:t>
      </w:r>
      <w:r>
        <w:rPr>
          <w:rStyle w:val="C2"/>
        </w:rPr>
        <w:fldChar w:fldCharType="end"/>
      </w:r>
      <w:r>
        <w:t xml:space="preserve"> in 1940.  I have left John Alexander off the map since it is too confusing already.</w:t>
      </w:r>
    </w:p>
    <w:p/>
    <w:p>
      <w:r>
        <w:drawing>
          <wp:inline xmlns:wp="http://schemas.openxmlformats.org/drawingml/2006/wordprocessingDrawing">
            <wp:extent cx="4376420" cy="305625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376420" cy="305625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r>
        <w:t>Figure 1 – Lot 272 on the ArcGIS map, 2018.</w:t>
      </w:r>
    </w:p>
    <w:p/>
    <w:p>
      <w:r>
        <w:t>See also:</w:t>
      </w:r>
    </w:p>
    <w:p>
      <w:r>
        <w:drawing>
          <wp:inline xmlns:wp="http://schemas.openxmlformats.org/drawingml/2006/wordprocessingDrawing">
            <wp:extent cx="3386455" cy="386588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3386455" cy="38658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r>
        <w:t xml:space="preserve">Figure 2 – </w:t>
      </w:r>
      <w:r>
        <w:fldChar w:fldCharType="begin"/>
      </w:r>
      <w:r>
        <w:instrText xml:space="preserve"> HYPERLINK "G_4576.doc" </w:instrText>
      </w:r>
      <w:r>
        <w:fldChar w:fldCharType="separate"/>
      </w:r>
      <w:r>
        <w:rPr>
          <w:rStyle w:val="C2"/>
        </w:rPr>
        <w:t>Grant 4576</w:t>
      </w:r>
      <w:r>
        <w:rPr>
          <w:rStyle w:val="C2"/>
        </w:rPr>
        <w:fldChar w:fldCharType="end"/>
      </w:r>
      <w:r>
        <w:t>, 1859</w:t>
      </w:r>
    </w:p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800" w:right="1800" w:top="1440" w:bottom="1440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t>2</w:t>
    </w:r>
    <w:r>
      <w:fldChar w:fldCharType="end"/>
    </w:r>
  </w:p>
  <w:p>
    <w:pPr>
      <w:pStyle w:val="P2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footnote w:id="0">
    <w:p>
      <w:pPr>
        <w:pStyle w:val="P3"/>
      </w:pPr>
      <w:r>
        <w:rPr>
          <w:rStyle w:val="C7"/>
        </w:rPr>
        <w:footnoteRef/>
      </w:r>
      <w:r>
        <w:t xml:space="preserve"> Neither John the pioneer nor John Red had a son named Duncan.  John the pioneer had a son Lauchlan who is not likely the one named in 1828.   John Red had a son Lauchlan to whom he bequeathed land, but that was in 1868, long after this other Laughlan was listed as owner.</w:t>
      </w:r>
    </w:p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jc w:val="right"/>
      <w:rPr>
        <w:sz w:val="16"/>
      </w:rPr>
    </w:pPr>
    <w:r>
      <w:rPr>
        <w:sz w:val="16"/>
      </w:rPr>
      <w:t xml:space="preserve">Bantjes /Teasdale, File: </w:t>
    </w:r>
    <w:r>
      <w:rPr>
        <w:sz w:val="16"/>
      </w:rPr>
      <w:fldChar w:fldCharType="begin"/>
    </w:r>
    <w:r>
      <w:rPr>
        <w:sz w:val="16"/>
      </w:rPr>
      <w:instrText xml:space="preserve"> FILENAME  </w:instrText>
    </w:r>
    <w:r>
      <w:rPr>
        <w:sz w:val="16"/>
      </w:rPr>
      <w:fldChar w:fldCharType="separate"/>
    </w:r>
    <w:r>
      <w:rPr>
        <w:sz w:val="16"/>
      </w:rPr>
      <w:t>L_272</w:t>
    </w:r>
    <w:r>
      <w:rPr>
        <w:sz w:val="16"/>
      </w:rPr>
      <w:fldChar w:fldCharType="end"/>
    </w:r>
    <w:r>
      <w:rPr>
        <w:sz w:val="16"/>
      </w:rPr>
      <w:t xml:space="preserve">.doc, Created: </w:t>
    </w:r>
    <w:r>
      <w:rPr>
        <w:sz w:val="16"/>
      </w:rPr>
      <w:fldChar w:fldCharType="begin"/>
    </w:r>
    <w:r>
      <w:rPr>
        <w:sz w:val="16"/>
      </w:rPr>
      <w:instrText xml:space="preserve"> CREATEDATE  \@ "d MMMM yyyy" </w:instrText>
    </w:r>
    <w:r>
      <w:rPr>
        <w:sz w:val="16"/>
      </w:rPr>
      <w:fldChar w:fldCharType="separate"/>
    </w:r>
    <w:r>
      <w:rPr>
        <w:sz w:val="16"/>
      </w:rPr>
      <w:t>12 March 2006</w:t>
    </w:r>
    <w:r>
      <w:rPr>
        <w:sz w:val="16"/>
      </w:rPr>
      <w:fldChar w:fldCharType="end"/>
    </w:r>
    <w:r>
      <w:rPr>
        <w:sz w:val="16"/>
      </w:rPr>
      <w:t xml:space="preserve">, Edited: </w:t>
    </w:r>
    <w:r>
      <w:rPr>
        <w:sz w:val="16"/>
      </w:rPr>
      <w:fldChar w:fldCharType="begin"/>
    </w:r>
    <w:r>
      <w:rPr>
        <w:sz w:val="16"/>
      </w:rPr>
      <w:instrText xml:space="preserve"> SAVEDATE  \@ "d MMMM yyyy" </w:instrText>
    </w:r>
    <w:r>
      <w:rPr>
        <w:sz w:val="16"/>
      </w:rPr>
      <w:fldChar w:fldCharType="separate"/>
    </w:r>
    <w:r>
      <w:rPr>
        <w:sz w:val="16"/>
      </w:rPr>
      <w:t>13 April 2018</w:t>
    </w:r>
    <w:r>
      <w:rPr>
        <w:sz w:val="16"/>
      </w:rPr>
      <w:fldChar w:fldCharType="end"/>
    </w:r>
  </w:p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link w:val="C3"/>
    <w:pPr>
      <w:tabs>
        <w:tab w:val="center" w:pos="4680" w:leader="none"/>
        <w:tab w:val="right" w:pos="9360" w:leader="none"/>
      </w:tabs>
    </w:pPr>
    <w:rPr/>
  </w:style>
  <w:style w:type="paragraph" w:styleId="P2">
    <w:name w:val="Footer"/>
    <w:basedOn w:val="P0"/>
    <w:next w:val="P2"/>
    <w:link w:val="C4"/>
    <w:pPr>
      <w:tabs>
        <w:tab w:val="center" w:pos="4680" w:leader="none"/>
        <w:tab w:val="right" w:pos="9360" w:leader="none"/>
      </w:tabs>
    </w:pPr>
    <w:rPr/>
  </w:style>
  <w:style w:type="paragraph" w:styleId="P3">
    <w:name w:val="Footnote Text"/>
    <w:basedOn w:val="P0"/>
    <w:next w:val="P3"/>
    <w:link w:val="C6"/>
    <w:pPr/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link w:val="P1"/>
    <w:rPr/>
  </w:style>
  <w:style w:type="character" w:styleId="C4">
    <w:name w:val="Footer Char"/>
    <w:link w:val="P2"/>
    <w:rPr/>
  </w:style>
  <w:style w:type="character" w:styleId="C5">
    <w:name w:val="FollowedHyperlink"/>
    <w:rPr>
      <w:color w:val="954F72"/>
      <w:u w:val="single"/>
    </w:rPr>
  </w:style>
  <w:style w:type="character" w:styleId="C6">
    <w:name w:val="Footnote Text Char"/>
    <w:link w:val="P3"/>
    <w:rPr>
      <w:sz w:val="20"/>
    </w:rPr>
  </w:style>
  <w:style w:type="character" w:styleId="C7">
    <w:name w:val="Footnote Reference"/>
    <w:rPr>
      <w:vertAlign w:val="superscript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Fnt1" Type="http://schemas.openxmlformats.org/officeDocument/2006/relationships/footnotes" Target="foot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dcterms:created xsi:type="dcterms:W3CDTF">2006-03-13T02:09:00Z</dcterms:created>
  <cp:lastModifiedBy>Rod Bantjes</cp:lastModifiedBy>
  <dcterms:modified xsi:type="dcterms:W3CDTF">2024-04-03T15:47:52Z</dcterms:modified>
  <cp:revision>52</cp:revision>
  <dc:title>Lot 272 Lauchlan Gillis</dc:title>
</cp:coreProperties>
</file>