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2D0" w:rsidRDefault="00BC1C8A" w:rsidP="002A62D0">
      <w:pPr>
        <w:jc w:val="center"/>
        <w:rPr>
          <w:b/>
        </w:rPr>
      </w:pPr>
      <w:r w:rsidRPr="00BC1C8A">
        <w:rPr>
          <w:b/>
        </w:rPr>
        <w:t>How to Perform a Multiple Regression Analysis</w:t>
      </w:r>
      <w:r w:rsidR="002A62D0" w:rsidRPr="002A62D0">
        <w:rPr>
          <w:b/>
        </w:rPr>
        <w:t xml:space="preserve"> in SPSS</w:t>
      </w:r>
    </w:p>
    <w:p w:rsidR="002A62D0" w:rsidRDefault="002A62D0" w:rsidP="002A62D0">
      <w:pPr>
        <w:jc w:val="both"/>
        <w:rPr>
          <w:b/>
        </w:rPr>
      </w:pPr>
    </w:p>
    <w:p w:rsidR="00352DDB" w:rsidRDefault="00BC1C8A" w:rsidP="00352DDB">
      <w:pPr>
        <w:jc w:val="both"/>
      </w:pPr>
      <w:r>
        <w:t xml:space="preserve">Multiple </w:t>
      </w:r>
      <w:proofErr w:type="gramStart"/>
      <w:r>
        <w:t>regression</w:t>
      </w:r>
      <w:proofErr w:type="gramEnd"/>
      <w:r>
        <w:t xml:space="preserve"> is used to assess the relationship between one dependent variable and several independent variables. In this example, the </w:t>
      </w:r>
      <w:r w:rsidR="00352DDB">
        <w:t>B</w:t>
      </w:r>
      <w:r>
        <w:t xml:space="preserve">ar </w:t>
      </w:r>
      <w:r w:rsidR="00352DDB">
        <w:t>H</w:t>
      </w:r>
      <w:r>
        <w:t>eight cleared in high jump will be the dependent variable, while the three factors that determine this height will represent the de</w:t>
      </w:r>
      <w:r w:rsidR="00352DDB">
        <w:t>pendent or predictor variables. In high jumping, the height an athlete clears (Bar Height) may be regarded as the sum of three separate heights (Hay, 1993):</w:t>
      </w:r>
    </w:p>
    <w:p w:rsidR="00352DDB" w:rsidRDefault="00352DDB" w:rsidP="00352DDB">
      <w:pPr>
        <w:jc w:val="both"/>
      </w:pPr>
      <w:r>
        <w:rPr>
          <w:b/>
          <w:noProof/>
        </w:rPr>
        <w:drawing>
          <wp:anchor distT="0" distB="0" distL="114300" distR="114300" simplePos="0" relativeHeight="251659264" behindDoc="1" locked="0" layoutInCell="1" allowOverlap="1" wp14:anchorId="4E88DCFE" wp14:editId="7392E82B">
            <wp:simplePos x="0" y="0"/>
            <wp:positionH relativeFrom="column">
              <wp:posOffset>3409950</wp:posOffset>
            </wp:positionH>
            <wp:positionV relativeFrom="paragraph">
              <wp:posOffset>35560</wp:posOffset>
            </wp:positionV>
            <wp:extent cx="2827655" cy="2790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utions to height in high jump.png"/>
                    <pic:cNvPicPr/>
                  </pic:nvPicPr>
                  <pic:blipFill rotWithShape="1">
                    <a:blip r:embed="rId7" cstate="print">
                      <a:extLst>
                        <a:ext uri="{28A0092B-C50C-407E-A947-70E740481C1C}">
                          <a14:useLocalDpi xmlns:a14="http://schemas.microsoft.com/office/drawing/2010/main" val="0"/>
                        </a:ext>
                      </a:extLst>
                    </a:blip>
                    <a:srcRect l="1981" t="7571" r="-1"/>
                    <a:stretch/>
                  </pic:blipFill>
                  <pic:spPr bwMode="auto">
                    <a:xfrm>
                      <a:off x="0" y="0"/>
                      <a:ext cx="282765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2DDB" w:rsidRDefault="00352DDB" w:rsidP="00352DDB">
      <w:pPr>
        <w:ind w:left="432" w:hanging="432"/>
        <w:jc w:val="both"/>
      </w:pPr>
      <w:r>
        <w:t>H1: Takeoff Height – the height of the athlete’s center of gravity at the instant of takeoff.</w:t>
      </w:r>
    </w:p>
    <w:p w:rsidR="00352DDB" w:rsidRDefault="00352DDB" w:rsidP="00352DDB">
      <w:pPr>
        <w:jc w:val="both"/>
      </w:pPr>
    </w:p>
    <w:p w:rsidR="00352DDB" w:rsidRDefault="00352DDB" w:rsidP="00352DDB">
      <w:pPr>
        <w:ind w:left="432" w:hanging="432"/>
        <w:jc w:val="both"/>
      </w:pPr>
      <w:r>
        <w:t>H2: Flight Height – the max height that the athlete raises the center of gravity during the flight.</w:t>
      </w:r>
    </w:p>
    <w:p w:rsidR="00352DDB" w:rsidRDefault="00352DDB" w:rsidP="00352DDB">
      <w:pPr>
        <w:jc w:val="both"/>
      </w:pPr>
    </w:p>
    <w:p w:rsidR="00352DDB" w:rsidRDefault="00352DDB" w:rsidP="00352DDB">
      <w:pPr>
        <w:ind w:left="432" w:hanging="432"/>
        <w:jc w:val="both"/>
      </w:pPr>
      <w:r>
        <w:t>H3: Clearance Height – the difference between the maximum height reached by the center of gravity and the height of the crossbar.</w:t>
      </w:r>
    </w:p>
    <w:p w:rsidR="00352DDB" w:rsidRDefault="00352DDB" w:rsidP="00352DDB">
      <w:pPr>
        <w:ind w:left="432" w:hanging="432"/>
        <w:jc w:val="both"/>
      </w:pPr>
    </w:p>
    <w:p w:rsidR="00352DDB" w:rsidRDefault="00352DDB" w:rsidP="00352DDB">
      <w:pPr>
        <w:jc w:val="both"/>
      </w:pPr>
      <w:r>
        <w:t>For the purpose of this exercise H1 will be measured in feet, H2 in meters, and H3 in inches. Therefore, the following equation gives Bar Height in centimeters:</w:t>
      </w:r>
    </w:p>
    <w:p w:rsidR="00352DDB" w:rsidRDefault="00352DDB" w:rsidP="00352DDB">
      <w:pPr>
        <w:jc w:val="both"/>
      </w:pPr>
    </w:p>
    <w:p w:rsidR="00352DDB" w:rsidRDefault="00352DDB" w:rsidP="00352DDB">
      <w:pPr>
        <w:jc w:val="both"/>
      </w:pPr>
      <w:r>
        <w:t xml:space="preserve">Bar Height (cm) = </w:t>
      </w:r>
      <w:r w:rsidRPr="002E42C6">
        <w:rPr>
          <w:color w:val="FF0000"/>
        </w:rPr>
        <w:t>30.48</w:t>
      </w:r>
      <w:r>
        <w:t xml:space="preserve">*H1 + </w:t>
      </w:r>
      <w:r w:rsidRPr="002E42C6">
        <w:rPr>
          <w:color w:val="FF0000"/>
        </w:rPr>
        <w:t>100</w:t>
      </w:r>
      <w:r>
        <w:t xml:space="preserve">*H2 + </w:t>
      </w:r>
      <w:r w:rsidRPr="002E42C6">
        <w:rPr>
          <w:color w:val="FF0000"/>
        </w:rPr>
        <w:t>2.54</w:t>
      </w:r>
      <w:r>
        <w:t>*H3</w:t>
      </w:r>
    </w:p>
    <w:p w:rsidR="00352DDB" w:rsidRDefault="00352DDB" w:rsidP="00352DDB">
      <w:pPr>
        <w:jc w:val="both"/>
      </w:pPr>
    </w:p>
    <w:p w:rsidR="00352DDB" w:rsidRDefault="00352DDB" w:rsidP="00352DDB">
      <w:pPr>
        <w:jc w:val="both"/>
      </w:pPr>
      <w:r>
        <w:t>The number in front of each height represents the conversion factor from each unit of measurement into centimeters. The conversion factors will be revealing when interpreting the output from the regression analysis.</w:t>
      </w:r>
    </w:p>
    <w:p w:rsidR="00352DDB" w:rsidRDefault="00352DDB" w:rsidP="002A62D0">
      <w:pPr>
        <w:jc w:val="both"/>
      </w:pPr>
    </w:p>
    <w:p w:rsidR="00064CB4" w:rsidRPr="00486DDD" w:rsidRDefault="00352DDB" w:rsidP="002A62D0">
      <w:pPr>
        <w:jc w:val="both"/>
        <w:rPr>
          <w:b/>
        </w:rPr>
      </w:pPr>
      <w:r w:rsidRPr="00486DDD">
        <w:rPr>
          <w:b/>
        </w:rPr>
        <w:t>The objective of this analysis is to determine the relative importance of each sub height in determining Bar Height.</w:t>
      </w:r>
    </w:p>
    <w:p w:rsidR="00064CB4" w:rsidRDefault="00064CB4" w:rsidP="002A62D0">
      <w:pPr>
        <w:jc w:val="both"/>
      </w:pPr>
    </w:p>
    <w:p w:rsidR="00486DDD" w:rsidRDefault="00486DDD" w:rsidP="002A62D0">
      <w:pPr>
        <w:jc w:val="both"/>
      </w:pPr>
      <w:r>
        <w:t>The dependent and independent variables are each given their own column in SPSS. In this example there are four columns (Figure 1).</w:t>
      </w:r>
    </w:p>
    <w:p w:rsidR="00486DDD" w:rsidRDefault="00486DDD" w:rsidP="002A62D0">
      <w:pPr>
        <w:jc w:val="both"/>
      </w:pPr>
    </w:p>
    <w:p w:rsidR="00352DDB" w:rsidRPr="002A62D0" w:rsidRDefault="00486DDD" w:rsidP="00486DDD">
      <w:pPr>
        <w:jc w:val="center"/>
      </w:pPr>
      <w:r>
        <w:rPr>
          <w:noProof/>
        </w:rPr>
        <w:drawing>
          <wp:inline distT="0" distB="0" distL="0" distR="0" wp14:anchorId="4472B31F" wp14:editId="7F4E8ABE">
            <wp:extent cx="4371975" cy="207509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9866"/>
                    <a:stretch/>
                  </pic:blipFill>
                  <pic:spPr bwMode="auto">
                    <a:xfrm>
                      <a:off x="0" y="0"/>
                      <a:ext cx="4374362" cy="2076232"/>
                    </a:xfrm>
                    <a:prstGeom prst="rect">
                      <a:avLst/>
                    </a:prstGeom>
                    <a:ln>
                      <a:noFill/>
                    </a:ln>
                    <a:extLst>
                      <a:ext uri="{53640926-AAD7-44D8-BBD7-CCE9431645EC}">
                        <a14:shadowObscured xmlns:a14="http://schemas.microsoft.com/office/drawing/2010/main"/>
                      </a:ext>
                    </a:extLst>
                  </pic:spPr>
                </pic:pic>
              </a:graphicData>
            </a:graphic>
          </wp:inline>
        </w:drawing>
      </w:r>
    </w:p>
    <w:p w:rsidR="002A62D0" w:rsidRDefault="00064CB4" w:rsidP="00486DDD">
      <w:pPr>
        <w:pStyle w:val="Caption"/>
        <w:ind w:left="720" w:firstLine="720"/>
        <w:jc w:val="both"/>
      </w:pPr>
      <w:r>
        <w:t xml:space="preserve">Figure </w:t>
      </w:r>
      <w:fldSimple w:instr=" SEQ Figure \* ARABIC ">
        <w:r w:rsidR="00EE66AD">
          <w:rPr>
            <w:noProof/>
          </w:rPr>
          <w:t>1</w:t>
        </w:r>
      </w:fldSimple>
      <w:r>
        <w:t xml:space="preserve"> Data view</w:t>
      </w:r>
    </w:p>
    <w:p w:rsidR="002A62D0" w:rsidRDefault="002A62D0" w:rsidP="002A62D0">
      <w:pPr>
        <w:jc w:val="both"/>
      </w:pPr>
    </w:p>
    <w:p w:rsidR="00064CB4" w:rsidRDefault="00064CB4" w:rsidP="00064CB4">
      <w:pPr>
        <w:jc w:val="both"/>
      </w:pPr>
    </w:p>
    <w:p w:rsidR="00064CB4" w:rsidRDefault="00064CB4" w:rsidP="00064CB4">
      <w:pPr>
        <w:jc w:val="both"/>
      </w:pPr>
      <w:r>
        <w:t xml:space="preserve">How did I name the variables? There are 2 tabs at the bottom of the Data Editor, one labeled Data View, </w:t>
      </w:r>
      <w:proofErr w:type="gramStart"/>
      <w:r>
        <w:t>the</w:t>
      </w:r>
      <w:proofErr w:type="gramEnd"/>
      <w:r>
        <w:t xml:space="preserve"> other Variable View, as shown in Figure 2:</w:t>
      </w:r>
    </w:p>
    <w:p w:rsidR="00064CB4" w:rsidRDefault="00064CB4" w:rsidP="00064CB4"/>
    <w:p w:rsidR="00064CB4" w:rsidRDefault="007C312F" w:rsidP="00064CB4">
      <w:pPr>
        <w:keepNext/>
        <w:jc w:val="center"/>
      </w:pPr>
      <w:r>
        <w:rPr>
          <w:noProof/>
        </w:rPr>
        <w:drawing>
          <wp:inline distT="0" distB="0" distL="0" distR="0" wp14:anchorId="61824054" wp14:editId="5CEABA65">
            <wp:extent cx="3381375" cy="7620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762000"/>
                    </a:xfrm>
                    <a:prstGeom prst="rect">
                      <a:avLst/>
                    </a:prstGeom>
                    <a:noFill/>
                    <a:ln w="12700" cmpd="sng">
                      <a:solidFill>
                        <a:srgbClr val="000000"/>
                      </a:solidFill>
                      <a:miter lim="800000"/>
                      <a:headEnd/>
                      <a:tailEnd/>
                    </a:ln>
                    <a:effectLst/>
                  </pic:spPr>
                </pic:pic>
              </a:graphicData>
            </a:graphic>
          </wp:inline>
        </w:drawing>
      </w:r>
    </w:p>
    <w:p w:rsidR="00064CB4" w:rsidRDefault="00064CB4" w:rsidP="00064CB4">
      <w:pPr>
        <w:pStyle w:val="Caption"/>
        <w:ind w:left="720" w:firstLine="720"/>
      </w:pPr>
      <w:r>
        <w:t xml:space="preserve">   Figure </w:t>
      </w:r>
      <w:fldSimple w:instr=" SEQ Figure \* ARABIC ">
        <w:r w:rsidR="00EE66AD">
          <w:rPr>
            <w:noProof/>
          </w:rPr>
          <w:t>2</w:t>
        </w:r>
      </w:fldSimple>
      <w:r>
        <w:t xml:space="preserve"> Data view and variable view</w:t>
      </w:r>
    </w:p>
    <w:p w:rsidR="002A62D0" w:rsidRDefault="002A62D0" w:rsidP="002A62D0">
      <w:pPr>
        <w:jc w:val="both"/>
      </w:pPr>
    </w:p>
    <w:p w:rsidR="00064CB4" w:rsidRDefault="00064CB4" w:rsidP="002A62D0">
      <w:pPr>
        <w:jc w:val="both"/>
      </w:pPr>
      <w:r>
        <w:t>You can toggle back and forth between the Data View (see Figure 1) and the Variable View, which is illustrated in Figure 3.</w:t>
      </w:r>
      <w:r w:rsidRPr="00064CB4">
        <w:t xml:space="preserve"> </w:t>
      </w:r>
      <w:r>
        <w:t xml:space="preserve"> In the Name column, you can type whatever labels you wish for your variables. If you don't type in labels, SPSS will use labels like </w:t>
      </w:r>
      <w:r>
        <w:rPr>
          <w:b/>
        </w:rPr>
        <w:t>VAR001</w:t>
      </w:r>
      <w:r>
        <w:t xml:space="preserve"> and </w:t>
      </w:r>
      <w:r>
        <w:rPr>
          <w:b/>
        </w:rPr>
        <w:t>VAR002</w:t>
      </w:r>
      <w:r>
        <w:t xml:space="preserve"> by default.</w:t>
      </w:r>
    </w:p>
    <w:p w:rsidR="00064CB4" w:rsidRDefault="00064CB4" w:rsidP="002A62D0">
      <w:pPr>
        <w:jc w:val="both"/>
      </w:pPr>
    </w:p>
    <w:p w:rsidR="00064CB4" w:rsidRDefault="00064CB4" w:rsidP="002A62D0">
      <w:pPr>
        <w:jc w:val="both"/>
      </w:pPr>
    </w:p>
    <w:p w:rsidR="00064CB4" w:rsidRDefault="00486DDD" w:rsidP="00064CB4">
      <w:pPr>
        <w:keepNext/>
        <w:jc w:val="both"/>
      </w:pPr>
      <w:r>
        <w:rPr>
          <w:noProof/>
        </w:rPr>
        <w:drawing>
          <wp:inline distT="0" distB="0" distL="0" distR="0">
            <wp:extent cx="5553075" cy="2924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53075" cy="2924175"/>
                    </a:xfrm>
                    <a:prstGeom prst="rect">
                      <a:avLst/>
                    </a:prstGeom>
                  </pic:spPr>
                </pic:pic>
              </a:graphicData>
            </a:graphic>
          </wp:inline>
        </w:drawing>
      </w:r>
    </w:p>
    <w:p w:rsidR="0035775E" w:rsidRDefault="00064CB4" w:rsidP="00064CB4">
      <w:pPr>
        <w:pStyle w:val="Caption"/>
        <w:jc w:val="both"/>
      </w:pPr>
      <w:r>
        <w:t xml:space="preserve">Figure </w:t>
      </w:r>
      <w:fldSimple w:instr=" SEQ Figure \* ARABIC ">
        <w:r w:rsidR="00EE66AD">
          <w:rPr>
            <w:noProof/>
          </w:rPr>
          <w:t>3</w:t>
        </w:r>
      </w:fldSimple>
      <w:r>
        <w:t xml:space="preserve">  Variable view</w:t>
      </w:r>
    </w:p>
    <w:p w:rsidR="0035775E" w:rsidRDefault="0035775E" w:rsidP="0035775E"/>
    <w:p w:rsidR="00486DDD" w:rsidRDefault="00486DDD" w:rsidP="00B0206E">
      <w:pPr>
        <w:jc w:val="both"/>
      </w:pPr>
    </w:p>
    <w:p w:rsidR="00B0206E" w:rsidRDefault="00B0206E" w:rsidP="00B0206E">
      <w:pPr>
        <w:jc w:val="both"/>
      </w:pPr>
      <w:r>
        <w:t xml:space="preserve">To perform the </w:t>
      </w:r>
      <w:r w:rsidR="00486DDD">
        <w:t>regression</w:t>
      </w:r>
      <w:r>
        <w:t xml:space="preserve">, you need to click on the Analyze menu, select </w:t>
      </w:r>
      <w:r w:rsidR="00486DDD">
        <w:t>Regression</w:t>
      </w:r>
      <w:r>
        <w:t xml:space="preserve"> and then </w:t>
      </w:r>
      <w:r w:rsidR="00486DDD">
        <w:t>Linear</w:t>
      </w:r>
      <w:r>
        <w:t>, as in Figure 4.</w:t>
      </w:r>
    </w:p>
    <w:p w:rsidR="0035775E" w:rsidRDefault="0035775E" w:rsidP="0035775E"/>
    <w:p w:rsidR="0035775E" w:rsidRPr="0035775E" w:rsidRDefault="0035775E" w:rsidP="0035775E"/>
    <w:p w:rsidR="00B0206E" w:rsidRDefault="00486DDD" w:rsidP="00B0206E">
      <w:pPr>
        <w:keepNext/>
      </w:pPr>
      <w:r>
        <w:rPr>
          <w:noProof/>
        </w:rPr>
        <w:lastRenderedPageBreak/>
        <w:drawing>
          <wp:inline distT="0" distB="0" distL="0" distR="0">
            <wp:extent cx="5038725" cy="289352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44464" cy="2896822"/>
                    </a:xfrm>
                    <a:prstGeom prst="rect">
                      <a:avLst/>
                    </a:prstGeom>
                  </pic:spPr>
                </pic:pic>
              </a:graphicData>
            </a:graphic>
          </wp:inline>
        </w:drawing>
      </w:r>
    </w:p>
    <w:p w:rsidR="0035775E" w:rsidRDefault="00B0206E" w:rsidP="00B0206E">
      <w:pPr>
        <w:pStyle w:val="Caption"/>
      </w:pPr>
      <w:r>
        <w:t xml:space="preserve">Figure </w:t>
      </w:r>
      <w:fldSimple w:instr=" SEQ Figure \* ARABIC ">
        <w:r w:rsidR="00EE66AD">
          <w:rPr>
            <w:noProof/>
          </w:rPr>
          <w:t>4</w:t>
        </w:r>
      </w:fldSimple>
      <w:r>
        <w:t xml:space="preserve">  Commands to perform </w:t>
      </w:r>
      <w:r w:rsidR="00486DDD">
        <w:t xml:space="preserve">multiple linear </w:t>
      </w:r>
      <w:proofErr w:type="gramStart"/>
      <w:r w:rsidR="00486DDD">
        <w:t>regression</w:t>
      </w:r>
      <w:proofErr w:type="gramEnd"/>
    </w:p>
    <w:p w:rsidR="0035775E" w:rsidRDefault="0035775E" w:rsidP="0035775E"/>
    <w:p w:rsidR="005E3E03" w:rsidRDefault="005E3E03" w:rsidP="0035775E"/>
    <w:p w:rsidR="006F7E1F" w:rsidRDefault="00B0206E" w:rsidP="006F7E1F">
      <w:pPr>
        <w:jc w:val="both"/>
      </w:pPr>
      <w:r>
        <w:t>After this, a dialog box will appear</w:t>
      </w:r>
      <w:r w:rsidR="00863177">
        <w:t xml:space="preserve"> (Figure 5)</w:t>
      </w:r>
      <w:r>
        <w:t xml:space="preserve">. </w:t>
      </w:r>
      <w:r w:rsidR="00863177">
        <w:t xml:space="preserve"> </w:t>
      </w:r>
      <w:r>
        <w:t xml:space="preserve">In this box, you'll be able to </w:t>
      </w:r>
      <w:r w:rsidR="006F7E1F">
        <w:t xml:space="preserve">identify the dependent and independent variables as shown. </w:t>
      </w:r>
      <w:r w:rsidR="00A81F4D" w:rsidRPr="000352C8">
        <w:rPr>
          <w:b/>
        </w:rPr>
        <w:t>Initially run the analysis with only two independent variables (H1 and H</w:t>
      </w:r>
      <w:r w:rsidR="002C2690" w:rsidRPr="000352C8">
        <w:rPr>
          <w:b/>
        </w:rPr>
        <w:t>3</w:t>
      </w:r>
      <w:r w:rsidR="00A81F4D" w:rsidRPr="000352C8">
        <w:rPr>
          <w:b/>
        </w:rPr>
        <w:t>).</w:t>
      </w:r>
      <w:r w:rsidR="00A81F4D">
        <w:t xml:space="preserve"> Select </w:t>
      </w:r>
      <w:r w:rsidR="00A81F4D" w:rsidRPr="00A81F4D">
        <w:rPr>
          <w:i/>
        </w:rPr>
        <w:t>Enter</w:t>
      </w:r>
      <w:r w:rsidR="00A81F4D">
        <w:t xml:space="preserve"> for type of “Method”. This means that both H1 and H</w:t>
      </w:r>
      <w:r w:rsidR="002C2690">
        <w:t>3</w:t>
      </w:r>
      <w:r w:rsidR="00A81F4D">
        <w:t xml:space="preserve"> will be included in the </w:t>
      </w:r>
      <w:r w:rsidR="002C2690">
        <w:t>final model</w:t>
      </w:r>
      <w:r w:rsidR="00A81F4D">
        <w:t xml:space="preserve"> and analyzed simultaneously.</w:t>
      </w:r>
    </w:p>
    <w:p w:rsidR="00EE66AD" w:rsidRDefault="00EE66AD" w:rsidP="006F7E1F">
      <w:pPr>
        <w:jc w:val="both"/>
      </w:pPr>
    </w:p>
    <w:p w:rsidR="00863177" w:rsidRDefault="00EE66AD" w:rsidP="006F7E1F">
      <w:pPr>
        <w:jc w:val="both"/>
      </w:pPr>
      <w:r>
        <w:rPr>
          <w:noProof/>
        </w:rPr>
        <w:drawing>
          <wp:inline distT="0" distB="0" distL="0" distR="0">
            <wp:extent cx="4562475" cy="374378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1833" cy="3751466"/>
                    </a:xfrm>
                    <a:prstGeom prst="rect">
                      <a:avLst/>
                    </a:prstGeom>
                  </pic:spPr>
                </pic:pic>
              </a:graphicData>
            </a:graphic>
          </wp:inline>
        </w:drawing>
      </w:r>
    </w:p>
    <w:p w:rsidR="0035775E" w:rsidRDefault="00863177" w:rsidP="00863177">
      <w:pPr>
        <w:pStyle w:val="Caption"/>
        <w:ind w:left="720" w:firstLine="720"/>
      </w:pPr>
      <w:r>
        <w:t xml:space="preserve">Figure </w:t>
      </w:r>
      <w:r>
        <w:fldChar w:fldCharType="begin"/>
      </w:r>
      <w:r>
        <w:instrText xml:space="preserve"> SEQ Figure \* ARABIC </w:instrText>
      </w:r>
      <w:r>
        <w:fldChar w:fldCharType="separate"/>
      </w:r>
      <w:proofErr w:type="gramStart"/>
      <w:r w:rsidR="00EE66AD">
        <w:rPr>
          <w:noProof/>
        </w:rPr>
        <w:t>5</w:t>
      </w:r>
      <w:r>
        <w:fldChar w:fldCharType="end"/>
      </w:r>
      <w:r>
        <w:t xml:space="preserve">  </w:t>
      </w:r>
      <w:r w:rsidR="006F7E1F">
        <w:t>Linear regression</w:t>
      </w:r>
      <w:r>
        <w:t xml:space="preserve"> dialogue box</w:t>
      </w:r>
      <w:proofErr w:type="gramEnd"/>
    </w:p>
    <w:p w:rsidR="0035775E" w:rsidRDefault="006F7E1F" w:rsidP="0035775E">
      <w:r>
        <w:lastRenderedPageBreak/>
        <w:t>Click on “Statistics” and select the options shown in Figure 6 and hit “Continue”</w:t>
      </w:r>
    </w:p>
    <w:p w:rsidR="006F7E1F" w:rsidRDefault="006F7E1F" w:rsidP="0035775E"/>
    <w:p w:rsidR="006F7E1F" w:rsidRDefault="00EE66AD" w:rsidP="006F7E1F">
      <w:pPr>
        <w:keepNext/>
      </w:pPr>
      <w:r>
        <w:rPr>
          <w:noProof/>
        </w:rPr>
        <w:drawing>
          <wp:inline distT="0" distB="0" distL="0" distR="0">
            <wp:extent cx="3562350" cy="3190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62350" cy="3190875"/>
                    </a:xfrm>
                    <a:prstGeom prst="rect">
                      <a:avLst/>
                    </a:prstGeom>
                  </pic:spPr>
                </pic:pic>
              </a:graphicData>
            </a:graphic>
          </wp:inline>
        </w:drawing>
      </w:r>
    </w:p>
    <w:p w:rsidR="006F7E1F" w:rsidRDefault="006F7E1F" w:rsidP="006F7E1F">
      <w:pPr>
        <w:pStyle w:val="Caption"/>
      </w:pPr>
      <w:r>
        <w:t xml:space="preserve">Figure </w:t>
      </w:r>
      <w:fldSimple w:instr=" SEQ Figure \* ARABIC ">
        <w:r w:rsidR="00EE66AD">
          <w:rPr>
            <w:noProof/>
          </w:rPr>
          <w:t>6</w:t>
        </w:r>
      </w:fldSimple>
      <w:r>
        <w:t xml:space="preserve"> Statistics options for linear regression</w:t>
      </w:r>
    </w:p>
    <w:p w:rsidR="006F7E1F" w:rsidRDefault="006F7E1F" w:rsidP="006F7E1F"/>
    <w:p w:rsidR="006F7E1F" w:rsidRDefault="006F7E1F" w:rsidP="006F7E1F"/>
    <w:p w:rsidR="006F7E1F" w:rsidRDefault="006F7E1F" w:rsidP="006F7E1F">
      <w:r>
        <w:t>Click on “Plots” and select the options shown in Figure 7 and hit “Continue”</w:t>
      </w:r>
    </w:p>
    <w:p w:rsidR="00027966" w:rsidRDefault="00027966" w:rsidP="006F7E1F"/>
    <w:p w:rsidR="00027966" w:rsidRDefault="00027966" w:rsidP="00027966">
      <w:pPr>
        <w:keepNext/>
      </w:pPr>
      <w:r>
        <w:rPr>
          <w:noProof/>
        </w:rPr>
        <w:drawing>
          <wp:inline distT="0" distB="0" distL="0" distR="0" wp14:anchorId="0DC1E0EA" wp14:editId="61DE3B7C">
            <wp:extent cx="3962400" cy="3095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62400" cy="3095625"/>
                    </a:xfrm>
                    <a:prstGeom prst="rect">
                      <a:avLst/>
                    </a:prstGeom>
                  </pic:spPr>
                </pic:pic>
              </a:graphicData>
            </a:graphic>
          </wp:inline>
        </w:drawing>
      </w:r>
    </w:p>
    <w:p w:rsidR="00027966" w:rsidRDefault="00027966" w:rsidP="00027966">
      <w:pPr>
        <w:pStyle w:val="Caption"/>
      </w:pPr>
      <w:r>
        <w:t xml:space="preserve">Figure </w:t>
      </w:r>
      <w:fldSimple w:instr=" SEQ Figure \* ARABIC ">
        <w:r w:rsidR="00EE66AD">
          <w:rPr>
            <w:noProof/>
          </w:rPr>
          <w:t>7</w:t>
        </w:r>
      </w:fldSimple>
      <w:r>
        <w:t xml:space="preserve"> Plot options </w:t>
      </w:r>
      <w:r w:rsidRPr="002D5EC4">
        <w:t>for linear regression</w:t>
      </w:r>
    </w:p>
    <w:p w:rsidR="006F7E1F" w:rsidRDefault="006F7E1F" w:rsidP="006F7E1F"/>
    <w:p w:rsidR="006F7E1F" w:rsidRPr="006F7E1F" w:rsidRDefault="006F7E1F" w:rsidP="006F7E1F"/>
    <w:p w:rsidR="00EE66AD" w:rsidRDefault="00EE66AD" w:rsidP="0035775E"/>
    <w:p w:rsidR="00EE66AD" w:rsidRDefault="00EE66AD" w:rsidP="000352C8">
      <w:pPr>
        <w:jc w:val="both"/>
      </w:pPr>
      <w:r>
        <w:lastRenderedPageBreak/>
        <w:t xml:space="preserve">Click on “Save” and check </w:t>
      </w:r>
      <w:proofErr w:type="spellStart"/>
      <w:r>
        <w:t>Mahalanobis</w:t>
      </w:r>
      <w:proofErr w:type="spellEnd"/>
      <w:r>
        <w:t>. This produces a new column in your .</w:t>
      </w:r>
      <w:proofErr w:type="spellStart"/>
      <w:r>
        <w:t>sav</w:t>
      </w:r>
      <w:proofErr w:type="spellEnd"/>
      <w:r>
        <w:t xml:space="preserve"> file which allows you to check for outliers in your data. In linear regression an outlier is a data point whose actual value is very different from the predict value. It has a very large residual. Hit “Continue”.</w:t>
      </w:r>
    </w:p>
    <w:p w:rsidR="00EE66AD" w:rsidRDefault="00EE66AD" w:rsidP="0035775E"/>
    <w:p w:rsidR="00EE66AD" w:rsidRDefault="00EE66AD" w:rsidP="00EE66AD">
      <w:pPr>
        <w:keepNext/>
      </w:pPr>
      <w:r>
        <w:rPr>
          <w:noProof/>
        </w:rPr>
        <w:drawing>
          <wp:inline distT="0" distB="0" distL="0" distR="0" wp14:anchorId="5B32FBD0" wp14:editId="4DF34256">
            <wp:extent cx="3857625" cy="234886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55520"/>
                    <a:stretch/>
                  </pic:blipFill>
                  <pic:spPr bwMode="auto">
                    <a:xfrm>
                      <a:off x="0" y="0"/>
                      <a:ext cx="3857625" cy="2348865"/>
                    </a:xfrm>
                    <a:prstGeom prst="rect">
                      <a:avLst/>
                    </a:prstGeom>
                    <a:ln>
                      <a:noFill/>
                    </a:ln>
                    <a:extLst>
                      <a:ext uri="{53640926-AAD7-44D8-BBD7-CCE9431645EC}">
                        <a14:shadowObscured xmlns:a14="http://schemas.microsoft.com/office/drawing/2010/main"/>
                      </a:ext>
                    </a:extLst>
                  </pic:spPr>
                </pic:pic>
              </a:graphicData>
            </a:graphic>
          </wp:inline>
        </w:drawing>
      </w:r>
    </w:p>
    <w:p w:rsidR="00EE66AD" w:rsidRDefault="00EE66AD" w:rsidP="00EE66AD">
      <w:pPr>
        <w:pStyle w:val="Caption"/>
      </w:pPr>
      <w:r>
        <w:t xml:space="preserve">Figure </w:t>
      </w:r>
      <w:fldSimple w:instr=" SEQ Figure \* ARABIC ">
        <w:r>
          <w:rPr>
            <w:noProof/>
          </w:rPr>
          <w:t>8</w:t>
        </w:r>
      </w:fldSimple>
      <w:r>
        <w:rPr>
          <w:noProof/>
        </w:rPr>
        <w:t xml:space="preserve"> Save options for linear regression</w:t>
      </w:r>
    </w:p>
    <w:p w:rsidR="00EE66AD" w:rsidRDefault="00EE66AD" w:rsidP="0035775E"/>
    <w:p w:rsidR="00EE66AD" w:rsidRDefault="00FF3E00" w:rsidP="00EE66AD">
      <w:r>
        <w:t>Back</w:t>
      </w:r>
      <w:r w:rsidR="00EE66AD">
        <w:t xml:space="preserve"> at the Linear Regression window (Figure 5), hit “OK” to perform the regression.</w:t>
      </w:r>
    </w:p>
    <w:p w:rsidR="00EE66AD" w:rsidRDefault="00EE66AD" w:rsidP="00EE66AD"/>
    <w:p w:rsidR="0035775E" w:rsidRDefault="00B25178" w:rsidP="000352C8">
      <w:pPr>
        <w:jc w:val="both"/>
      </w:pPr>
      <w:r>
        <w:t xml:space="preserve">The following tables are the output generated from the above procedure.  </w:t>
      </w:r>
      <w:r w:rsidR="00FF3E00">
        <w:t xml:space="preserve">The first table of importance displays the Pearson correlations among the variables. Note that H1 and Bar Height are significantly correlated (r = .529, p &lt; .001), which suggests that H1 was a good variable to include as a predictor. H3 is not significantly correlated with Bar Height (r = .132, p = .181), which suggests it may not be a good predictor. However, the fact that H1 is not strongly correlated with H3 (r = .011, p = .469) indicates there will not likely be any </w:t>
      </w:r>
      <w:hyperlink r:id="rId16" w:history="1">
        <w:r w:rsidR="00FF3E00" w:rsidRPr="00FF3E00">
          <w:rPr>
            <w:rStyle w:val="Hyperlink"/>
          </w:rPr>
          <w:t>multicollinearity</w:t>
        </w:r>
      </w:hyperlink>
      <w:r w:rsidR="00FF3E00">
        <w:t xml:space="preserve"> issues if they are both entered into the prediction model.</w:t>
      </w:r>
    </w:p>
    <w:p w:rsidR="00FF3E00" w:rsidRPr="00FF3E00" w:rsidRDefault="00FF3E00" w:rsidP="00FF3E00">
      <w:pPr>
        <w:autoSpaceDE w:val="0"/>
        <w:autoSpaceDN w:val="0"/>
        <w:adjustRightInd w:val="0"/>
      </w:pPr>
    </w:p>
    <w:tbl>
      <w:tblPr>
        <w:tblW w:w="6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9"/>
        <w:gridCol w:w="1237"/>
        <w:gridCol w:w="1241"/>
        <w:gridCol w:w="1018"/>
        <w:gridCol w:w="1019"/>
      </w:tblGrid>
      <w:tr w:rsidR="00FF3E00" w:rsidRPr="00FF3E00">
        <w:trPr>
          <w:cantSplit/>
          <w:tblHeader/>
        </w:trPr>
        <w:tc>
          <w:tcPr>
            <w:tcW w:w="6502" w:type="dxa"/>
            <w:gridSpan w:val="5"/>
            <w:tcBorders>
              <w:top w:val="nil"/>
              <w:left w:val="nil"/>
              <w:bottom w:val="nil"/>
              <w:right w:val="nil"/>
            </w:tcBorders>
            <w:shd w:val="clear" w:color="auto" w:fill="FFFFFF"/>
            <w:vAlign w:val="center"/>
          </w:tcPr>
          <w:p w:rsidR="00FF3E00" w:rsidRPr="00FF3E00" w:rsidRDefault="00FF3E00" w:rsidP="00FF3E00">
            <w:pPr>
              <w:autoSpaceDE w:val="0"/>
              <w:autoSpaceDN w:val="0"/>
              <w:adjustRightInd w:val="0"/>
              <w:spacing w:line="320" w:lineRule="atLeast"/>
              <w:ind w:left="60" w:right="60"/>
              <w:jc w:val="center"/>
              <w:rPr>
                <w:rFonts w:ascii="Arial" w:hAnsi="Arial" w:cs="Arial"/>
                <w:color w:val="000000"/>
                <w:sz w:val="18"/>
                <w:szCs w:val="18"/>
              </w:rPr>
            </w:pPr>
            <w:r w:rsidRPr="00FF3E00">
              <w:rPr>
                <w:rFonts w:ascii="Arial" w:hAnsi="Arial" w:cs="Arial"/>
                <w:b/>
                <w:bCs/>
                <w:color w:val="000000"/>
                <w:sz w:val="18"/>
                <w:szCs w:val="18"/>
              </w:rPr>
              <w:t>Correlations</w:t>
            </w:r>
          </w:p>
        </w:tc>
      </w:tr>
      <w:tr w:rsidR="00FF3E00" w:rsidRPr="00FF3E00">
        <w:trPr>
          <w:cantSplit/>
          <w:tblHeader/>
        </w:trPr>
        <w:tc>
          <w:tcPr>
            <w:tcW w:w="322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FF3E00" w:rsidRPr="00FF3E00" w:rsidRDefault="00FF3E00" w:rsidP="00FF3E00">
            <w:pPr>
              <w:autoSpaceDE w:val="0"/>
              <w:autoSpaceDN w:val="0"/>
              <w:adjustRightInd w:val="0"/>
              <w:jc w:val="center"/>
            </w:pPr>
          </w:p>
        </w:tc>
        <w:tc>
          <w:tcPr>
            <w:tcW w:w="1241" w:type="dxa"/>
            <w:tcBorders>
              <w:top w:val="single" w:sz="16" w:space="0" w:color="000000"/>
              <w:left w:val="single" w:sz="16" w:space="0" w:color="000000"/>
              <w:bottom w:val="single" w:sz="16" w:space="0" w:color="000000"/>
            </w:tcBorders>
            <w:shd w:val="clear" w:color="auto" w:fill="FFFFFF"/>
            <w:vAlign w:val="bottom"/>
          </w:tcPr>
          <w:p w:rsidR="00FF3E00" w:rsidRPr="00FF3E00" w:rsidRDefault="00FF3E00" w:rsidP="00FF3E00">
            <w:pPr>
              <w:autoSpaceDE w:val="0"/>
              <w:autoSpaceDN w:val="0"/>
              <w:adjustRightInd w:val="0"/>
              <w:spacing w:line="320" w:lineRule="atLeast"/>
              <w:ind w:left="60" w:right="60"/>
              <w:jc w:val="center"/>
              <w:rPr>
                <w:rFonts w:ascii="Arial" w:hAnsi="Arial" w:cs="Arial"/>
                <w:color w:val="000000"/>
                <w:sz w:val="18"/>
                <w:szCs w:val="18"/>
              </w:rPr>
            </w:pPr>
            <w:proofErr w:type="spellStart"/>
            <w:r w:rsidRPr="00FF3E00">
              <w:rPr>
                <w:rFonts w:ascii="Arial" w:hAnsi="Arial" w:cs="Arial"/>
                <w:color w:val="000000"/>
                <w:sz w:val="18"/>
                <w:szCs w:val="18"/>
              </w:rPr>
              <w:t>Bar_Height</w:t>
            </w:r>
            <w:proofErr w:type="spellEnd"/>
          </w:p>
        </w:tc>
        <w:tc>
          <w:tcPr>
            <w:tcW w:w="1018" w:type="dxa"/>
            <w:tcBorders>
              <w:top w:val="single" w:sz="16" w:space="0" w:color="000000"/>
              <w:bottom w:val="single" w:sz="16" w:space="0" w:color="000000"/>
            </w:tcBorders>
            <w:shd w:val="clear" w:color="auto" w:fill="FFFFFF"/>
            <w:vAlign w:val="bottom"/>
          </w:tcPr>
          <w:p w:rsidR="00FF3E00" w:rsidRPr="00FF3E00" w:rsidRDefault="00FF3E00" w:rsidP="00FF3E00">
            <w:pPr>
              <w:autoSpaceDE w:val="0"/>
              <w:autoSpaceDN w:val="0"/>
              <w:adjustRightInd w:val="0"/>
              <w:spacing w:line="320" w:lineRule="atLeast"/>
              <w:ind w:left="60" w:right="60"/>
              <w:jc w:val="center"/>
              <w:rPr>
                <w:rFonts w:ascii="Arial" w:hAnsi="Arial" w:cs="Arial"/>
                <w:color w:val="000000"/>
                <w:sz w:val="18"/>
                <w:szCs w:val="18"/>
              </w:rPr>
            </w:pPr>
            <w:r w:rsidRPr="00FF3E00">
              <w:rPr>
                <w:rFonts w:ascii="Arial" w:hAnsi="Arial" w:cs="Arial"/>
                <w:color w:val="000000"/>
                <w:sz w:val="18"/>
                <w:szCs w:val="18"/>
              </w:rPr>
              <w:t>H1</w:t>
            </w:r>
          </w:p>
        </w:tc>
        <w:tc>
          <w:tcPr>
            <w:tcW w:w="1019" w:type="dxa"/>
            <w:tcBorders>
              <w:top w:val="single" w:sz="16" w:space="0" w:color="000000"/>
              <w:bottom w:val="single" w:sz="16" w:space="0" w:color="000000"/>
              <w:right w:val="single" w:sz="16" w:space="0" w:color="000000"/>
            </w:tcBorders>
            <w:shd w:val="clear" w:color="auto" w:fill="FFFFFF"/>
            <w:vAlign w:val="bottom"/>
          </w:tcPr>
          <w:p w:rsidR="00FF3E00" w:rsidRPr="00FF3E00" w:rsidRDefault="00FF3E00" w:rsidP="00FF3E00">
            <w:pPr>
              <w:autoSpaceDE w:val="0"/>
              <w:autoSpaceDN w:val="0"/>
              <w:adjustRightInd w:val="0"/>
              <w:spacing w:line="320" w:lineRule="atLeast"/>
              <w:ind w:left="60" w:right="60"/>
              <w:jc w:val="center"/>
              <w:rPr>
                <w:rFonts w:ascii="Arial" w:hAnsi="Arial" w:cs="Arial"/>
                <w:color w:val="000000"/>
                <w:sz w:val="18"/>
                <w:szCs w:val="18"/>
              </w:rPr>
            </w:pPr>
            <w:r w:rsidRPr="00FF3E00">
              <w:rPr>
                <w:rFonts w:ascii="Arial" w:hAnsi="Arial" w:cs="Arial"/>
                <w:color w:val="000000"/>
                <w:sz w:val="18"/>
                <w:szCs w:val="18"/>
              </w:rPr>
              <w:t>H3</w:t>
            </w:r>
          </w:p>
        </w:tc>
      </w:tr>
      <w:tr w:rsidR="00FF3E00" w:rsidRPr="00FF3E00">
        <w:trPr>
          <w:cantSplit/>
          <w:tblHeader/>
        </w:trPr>
        <w:tc>
          <w:tcPr>
            <w:tcW w:w="1987" w:type="dxa"/>
            <w:vMerge w:val="restart"/>
            <w:tcBorders>
              <w:top w:val="single" w:sz="16" w:space="0" w:color="000000"/>
              <w:left w:val="single" w:sz="16" w:space="0" w:color="000000"/>
              <w:right w:val="nil"/>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Pearson Correlation</w:t>
            </w:r>
          </w:p>
        </w:tc>
        <w:tc>
          <w:tcPr>
            <w:tcW w:w="1237" w:type="dxa"/>
            <w:tcBorders>
              <w:top w:val="single" w:sz="16" w:space="0" w:color="000000"/>
              <w:left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proofErr w:type="spellStart"/>
            <w:r w:rsidRPr="00FF3E00">
              <w:rPr>
                <w:rFonts w:ascii="Arial" w:hAnsi="Arial" w:cs="Arial"/>
                <w:color w:val="000000"/>
                <w:sz w:val="18"/>
                <w:szCs w:val="18"/>
              </w:rPr>
              <w:t>Bar_Height</w:t>
            </w:r>
            <w:proofErr w:type="spellEnd"/>
          </w:p>
        </w:tc>
        <w:tc>
          <w:tcPr>
            <w:tcW w:w="1241" w:type="dxa"/>
            <w:tcBorders>
              <w:top w:val="single" w:sz="16" w:space="0" w:color="000000"/>
              <w:left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1.000</w:t>
            </w:r>
          </w:p>
        </w:tc>
        <w:tc>
          <w:tcPr>
            <w:tcW w:w="1018" w:type="dxa"/>
            <w:tcBorders>
              <w:top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.529</w:t>
            </w:r>
          </w:p>
        </w:tc>
        <w:tc>
          <w:tcPr>
            <w:tcW w:w="1019" w:type="dxa"/>
            <w:tcBorders>
              <w:top w:val="single" w:sz="16" w:space="0" w:color="000000"/>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.132</w:t>
            </w:r>
          </w:p>
        </w:tc>
      </w:tr>
      <w:tr w:rsidR="00FF3E00" w:rsidRPr="00FF3E00">
        <w:trPr>
          <w:cantSplit/>
          <w:tblHeader/>
        </w:trPr>
        <w:tc>
          <w:tcPr>
            <w:tcW w:w="1987" w:type="dxa"/>
            <w:vMerge/>
            <w:tcBorders>
              <w:top w:val="single" w:sz="16" w:space="0" w:color="000000"/>
              <w:left w:val="single" w:sz="16" w:space="0" w:color="000000"/>
              <w:right w:val="nil"/>
            </w:tcBorders>
            <w:shd w:val="clear" w:color="auto" w:fill="FFFFFF"/>
          </w:tcPr>
          <w:p w:rsidR="00FF3E00" w:rsidRPr="00FF3E00" w:rsidRDefault="00FF3E00" w:rsidP="00FF3E00">
            <w:pPr>
              <w:autoSpaceDE w:val="0"/>
              <w:autoSpaceDN w:val="0"/>
              <w:adjustRightInd w:val="0"/>
              <w:rPr>
                <w:rFonts w:ascii="Arial" w:hAnsi="Arial" w:cs="Arial"/>
                <w:color w:val="000000"/>
                <w:sz w:val="18"/>
                <w:szCs w:val="18"/>
              </w:rPr>
            </w:pPr>
          </w:p>
        </w:tc>
        <w:tc>
          <w:tcPr>
            <w:tcW w:w="1237" w:type="dxa"/>
            <w:tcBorders>
              <w:top w:val="nil"/>
              <w:left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H1</w:t>
            </w:r>
          </w:p>
        </w:tc>
        <w:tc>
          <w:tcPr>
            <w:tcW w:w="1241" w:type="dxa"/>
            <w:tcBorders>
              <w:top w:val="nil"/>
              <w:left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.529</w:t>
            </w:r>
          </w:p>
        </w:tc>
        <w:tc>
          <w:tcPr>
            <w:tcW w:w="1018" w:type="dxa"/>
            <w:tcBorders>
              <w:top w:val="nil"/>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1.000</w:t>
            </w:r>
          </w:p>
        </w:tc>
        <w:tc>
          <w:tcPr>
            <w:tcW w:w="1019" w:type="dxa"/>
            <w:tcBorders>
              <w:top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.011</w:t>
            </w:r>
          </w:p>
        </w:tc>
      </w:tr>
      <w:tr w:rsidR="00FF3E00" w:rsidRPr="00FF3E00">
        <w:trPr>
          <w:cantSplit/>
          <w:tblHeader/>
        </w:trPr>
        <w:tc>
          <w:tcPr>
            <w:tcW w:w="1987" w:type="dxa"/>
            <w:vMerge/>
            <w:tcBorders>
              <w:top w:val="single" w:sz="16" w:space="0" w:color="000000"/>
              <w:left w:val="single" w:sz="16" w:space="0" w:color="000000"/>
              <w:right w:val="nil"/>
            </w:tcBorders>
            <w:shd w:val="clear" w:color="auto" w:fill="FFFFFF"/>
          </w:tcPr>
          <w:p w:rsidR="00FF3E00" w:rsidRPr="00FF3E00" w:rsidRDefault="00FF3E00" w:rsidP="00FF3E00">
            <w:pPr>
              <w:autoSpaceDE w:val="0"/>
              <w:autoSpaceDN w:val="0"/>
              <w:adjustRightInd w:val="0"/>
              <w:rPr>
                <w:rFonts w:ascii="Arial" w:hAnsi="Arial" w:cs="Arial"/>
                <w:color w:val="000000"/>
                <w:sz w:val="18"/>
                <w:szCs w:val="18"/>
              </w:rPr>
            </w:pPr>
          </w:p>
        </w:tc>
        <w:tc>
          <w:tcPr>
            <w:tcW w:w="1237" w:type="dxa"/>
            <w:tcBorders>
              <w:top w:val="nil"/>
              <w:left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H3</w:t>
            </w:r>
          </w:p>
        </w:tc>
        <w:tc>
          <w:tcPr>
            <w:tcW w:w="1241" w:type="dxa"/>
            <w:tcBorders>
              <w:top w:val="nil"/>
              <w:lef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.132</w:t>
            </w:r>
          </w:p>
        </w:tc>
        <w:tc>
          <w:tcPr>
            <w:tcW w:w="1018" w:type="dxa"/>
            <w:tcBorders>
              <w:top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.011</w:t>
            </w:r>
          </w:p>
        </w:tc>
        <w:tc>
          <w:tcPr>
            <w:tcW w:w="1019" w:type="dxa"/>
            <w:tcBorders>
              <w:top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1.000</w:t>
            </w:r>
          </w:p>
        </w:tc>
      </w:tr>
      <w:tr w:rsidR="00FF3E00" w:rsidRPr="00FF3E00">
        <w:trPr>
          <w:cantSplit/>
          <w:tblHeader/>
        </w:trPr>
        <w:tc>
          <w:tcPr>
            <w:tcW w:w="1987" w:type="dxa"/>
            <w:vMerge w:val="restart"/>
            <w:tcBorders>
              <w:left w:val="single" w:sz="16" w:space="0" w:color="000000"/>
              <w:right w:val="nil"/>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Sig. (1-tailed)</w:t>
            </w:r>
          </w:p>
        </w:tc>
        <w:tc>
          <w:tcPr>
            <w:tcW w:w="1237" w:type="dxa"/>
            <w:tcBorders>
              <w:left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proofErr w:type="spellStart"/>
            <w:r w:rsidRPr="00FF3E00">
              <w:rPr>
                <w:rFonts w:ascii="Arial" w:hAnsi="Arial" w:cs="Arial"/>
                <w:color w:val="000000"/>
                <w:sz w:val="18"/>
                <w:szCs w:val="18"/>
              </w:rPr>
              <w:t>Bar_Height</w:t>
            </w:r>
            <w:proofErr w:type="spellEnd"/>
          </w:p>
        </w:tc>
        <w:tc>
          <w:tcPr>
            <w:tcW w:w="1241" w:type="dxa"/>
            <w:tcBorders>
              <w:left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w:t>
            </w:r>
          </w:p>
        </w:tc>
        <w:tc>
          <w:tcPr>
            <w:tcW w:w="1018" w:type="dxa"/>
            <w:tcBorders>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.000</w:t>
            </w:r>
          </w:p>
        </w:tc>
        <w:tc>
          <w:tcPr>
            <w:tcW w:w="1019" w:type="dxa"/>
            <w:tcBorders>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.181</w:t>
            </w:r>
          </w:p>
        </w:tc>
      </w:tr>
      <w:tr w:rsidR="00FF3E00" w:rsidRPr="00FF3E00">
        <w:trPr>
          <w:cantSplit/>
          <w:tblHeader/>
        </w:trPr>
        <w:tc>
          <w:tcPr>
            <w:tcW w:w="1987" w:type="dxa"/>
            <w:vMerge/>
            <w:tcBorders>
              <w:left w:val="single" w:sz="16" w:space="0" w:color="000000"/>
              <w:right w:val="nil"/>
            </w:tcBorders>
            <w:shd w:val="clear" w:color="auto" w:fill="FFFFFF"/>
          </w:tcPr>
          <w:p w:rsidR="00FF3E00" w:rsidRPr="00FF3E00" w:rsidRDefault="00FF3E00" w:rsidP="00FF3E00">
            <w:pPr>
              <w:autoSpaceDE w:val="0"/>
              <w:autoSpaceDN w:val="0"/>
              <w:adjustRightInd w:val="0"/>
              <w:rPr>
                <w:rFonts w:ascii="Arial" w:hAnsi="Arial" w:cs="Arial"/>
                <w:color w:val="000000"/>
                <w:sz w:val="18"/>
                <w:szCs w:val="18"/>
              </w:rPr>
            </w:pPr>
          </w:p>
        </w:tc>
        <w:tc>
          <w:tcPr>
            <w:tcW w:w="1237" w:type="dxa"/>
            <w:tcBorders>
              <w:top w:val="nil"/>
              <w:left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H1</w:t>
            </w:r>
          </w:p>
        </w:tc>
        <w:tc>
          <w:tcPr>
            <w:tcW w:w="1241" w:type="dxa"/>
            <w:tcBorders>
              <w:top w:val="nil"/>
              <w:left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.000</w:t>
            </w:r>
          </w:p>
        </w:tc>
        <w:tc>
          <w:tcPr>
            <w:tcW w:w="1018" w:type="dxa"/>
            <w:tcBorders>
              <w:top w:val="nil"/>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w:t>
            </w:r>
          </w:p>
        </w:tc>
        <w:tc>
          <w:tcPr>
            <w:tcW w:w="1019" w:type="dxa"/>
            <w:tcBorders>
              <w:top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.469</w:t>
            </w:r>
          </w:p>
        </w:tc>
      </w:tr>
      <w:tr w:rsidR="00FF3E00" w:rsidRPr="00FF3E00">
        <w:trPr>
          <w:cantSplit/>
          <w:tblHeader/>
        </w:trPr>
        <w:tc>
          <w:tcPr>
            <w:tcW w:w="1987" w:type="dxa"/>
            <w:vMerge/>
            <w:tcBorders>
              <w:left w:val="single" w:sz="16" w:space="0" w:color="000000"/>
              <w:right w:val="nil"/>
            </w:tcBorders>
            <w:shd w:val="clear" w:color="auto" w:fill="FFFFFF"/>
          </w:tcPr>
          <w:p w:rsidR="00FF3E00" w:rsidRPr="00FF3E00" w:rsidRDefault="00FF3E00" w:rsidP="00FF3E00">
            <w:pPr>
              <w:autoSpaceDE w:val="0"/>
              <w:autoSpaceDN w:val="0"/>
              <w:adjustRightInd w:val="0"/>
              <w:rPr>
                <w:rFonts w:ascii="Arial" w:hAnsi="Arial" w:cs="Arial"/>
                <w:color w:val="000000"/>
                <w:sz w:val="18"/>
                <w:szCs w:val="18"/>
              </w:rPr>
            </w:pPr>
          </w:p>
        </w:tc>
        <w:tc>
          <w:tcPr>
            <w:tcW w:w="1237" w:type="dxa"/>
            <w:tcBorders>
              <w:top w:val="nil"/>
              <w:left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H3</w:t>
            </w:r>
          </w:p>
        </w:tc>
        <w:tc>
          <w:tcPr>
            <w:tcW w:w="1241" w:type="dxa"/>
            <w:tcBorders>
              <w:top w:val="nil"/>
              <w:lef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.181</w:t>
            </w:r>
          </w:p>
        </w:tc>
        <w:tc>
          <w:tcPr>
            <w:tcW w:w="1018" w:type="dxa"/>
            <w:tcBorders>
              <w:top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.469</w:t>
            </w:r>
          </w:p>
        </w:tc>
        <w:tc>
          <w:tcPr>
            <w:tcW w:w="1019" w:type="dxa"/>
            <w:tcBorders>
              <w:top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w:t>
            </w:r>
          </w:p>
        </w:tc>
      </w:tr>
      <w:tr w:rsidR="00FF3E00" w:rsidRPr="00FF3E00">
        <w:trPr>
          <w:cantSplit/>
          <w:tblHeader/>
        </w:trPr>
        <w:tc>
          <w:tcPr>
            <w:tcW w:w="1987" w:type="dxa"/>
            <w:vMerge w:val="restart"/>
            <w:tcBorders>
              <w:left w:val="single" w:sz="16" w:space="0" w:color="000000"/>
              <w:bottom w:val="single" w:sz="16" w:space="0" w:color="000000"/>
              <w:right w:val="nil"/>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N</w:t>
            </w:r>
          </w:p>
        </w:tc>
        <w:tc>
          <w:tcPr>
            <w:tcW w:w="1237" w:type="dxa"/>
            <w:tcBorders>
              <w:left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proofErr w:type="spellStart"/>
            <w:r w:rsidRPr="00FF3E00">
              <w:rPr>
                <w:rFonts w:ascii="Arial" w:hAnsi="Arial" w:cs="Arial"/>
                <w:color w:val="000000"/>
                <w:sz w:val="18"/>
                <w:szCs w:val="18"/>
              </w:rPr>
              <w:t>Bar_Height</w:t>
            </w:r>
            <w:proofErr w:type="spellEnd"/>
          </w:p>
        </w:tc>
        <w:tc>
          <w:tcPr>
            <w:tcW w:w="1241" w:type="dxa"/>
            <w:tcBorders>
              <w:left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c>
          <w:tcPr>
            <w:tcW w:w="1018" w:type="dxa"/>
            <w:tcBorders>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c>
          <w:tcPr>
            <w:tcW w:w="1019" w:type="dxa"/>
            <w:tcBorders>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r>
      <w:tr w:rsidR="00FF3E00" w:rsidRPr="00FF3E00">
        <w:trPr>
          <w:cantSplit/>
          <w:tblHeader/>
        </w:trPr>
        <w:tc>
          <w:tcPr>
            <w:tcW w:w="1987" w:type="dxa"/>
            <w:vMerge/>
            <w:tcBorders>
              <w:left w:val="single" w:sz="16" w:space="0" w:color="000000"/>
              <w:bottom w:val="single" w:sz="16" w:space="0" w:color="000000"/>
              <w:right w:val="nil"/>
            </w:tcBorders>
            <w:shd w:val="clear" w:color="auto" w:fill="FFFFFF"/>
          </w:tcPr>
          <w:p w:rsidR="00FF3E00" w:rsidRPr="00FF3E00" w:rsidRDefault="00FF3E00" w:rsidP="00FF3E00">
            <w:pPr>
              <w:autoSpaceDE w:val="0"/>
              <w:autoSpaceDN w:val="0"/>
              <w:adjustRightInd w:val="0"/>
              <w:rPr>
                <w:rFonts w:ascii="Arial" w:hAnsi="Arial" w:cs="Arial"/>
                <w:color w:val="000000"/>
                <w:sz w:val="18"/>
                <w:szCs w:val="18"/>
              </w:rPr>
            </w:pPr>
          </w:p>
        </w:tc>
        <w:tc>
          <w:tcPr>
            <w:tcW w:w="1237" w:type="dxa"/>
            <w:tcBorders>
              <w:top w:val="nil"/>
              <w:left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H1</w:t>
            </w:r>
          </w:p>
        </w:tc>
        <w:tc>
          <w:tcPr>
            <w:tcW w:w="1241" w:type="dxa"/>
            <w:tcBorders>
              <w:top w:val="nil"/>
              <w:left w:val="single" w:sz="16" w:space="0" w:color="000000"/>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c>
          <w:tcPr>
            <w:tcW w:w="1018" w:type="dxa"/>
            <w:tcBorders>
              <w:top w:val="nil"/>
              <w:bottom w:val="nil"/>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c>
          <w:tcPr>
            <w:tcW w:w="1019" w:type="dxa"/>
            <w:tcBorders>
              <w:top w:val="nil"/>
              <w:bottom w:val="nil"/>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r>
      <w:tr w:rsidR="00FF3E00" w:rsidRPr="00FF3E00">
        <w:trPr>
          <w:cantSplit/>
        </w:trPr>
        <w:tc>
          <w:tcPr>
            <w:tcW w:w="1987" w:type="dxa"/>
            <w:vMerge/>
            <w:tcBorders>
              <w:left w:val="single" w:sz="16" w:space="0" w:color="000000"/>
              <w:bottom w:val="single" w:sz="16" w:space="0" w:color="000000"/>
              <w:right w:val="nil"/>
            </w:tcBorders>
            <w:shd w:val="clear" w:color="auto" w:fill="FFFFFF"/>
          </w:tcPr>
          <w:p w:rsidR="00FF3E00" w:rsidRPr="00FF3E00" w:rsidRDefault="00FF3E00" w:rsidP="00FF3E00">
            <w:pPr>
              <w:autoSpaceDE w:val="0"/>
              <w:autoSpaceDN w:val="0"/>
              <w:adjustRightInd w:val="0"/>
              <w:rPr>
                <w:rFonts w:ascii="Arial" w:hAnsi="Arial" w:cs="Arial"/>
                <w:color w:val="000000"/>
                <w:sz w:val="18"/>
                <w:szCs w:val="18"/>
              </w:rPr>
            </w:pPr>
          </w:p>
        </w:tc>
        <w:tc>
          <w:tcPr>
            <w:tcW w:w="1237" w:type="dxa"/>
            <w:tcBorders>
              <w:top w:val="nil"/>
              <w:left w:val="nil"/>
              <w:bottom w:val="single" w:sz="16" w:space="0" w:color="000000"/>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rPr>
                <w:rFonts w:ascii="Arial" w:hAnsi="Arial" w:cs="Arial"/>
                <w:color w:val="000000"/>
                <w:sz w:val="18"/>
                <w:szCs w:val="18"/>
              </w:rPr>
            </w:pPr>
            <w:r w:rsidRPr="00FF3E00">
              <w:rPr>
                <w:rFonts w:ascii="Arial" w:hAnsi="Arial" w:cs="Arial"/>
                <w:color w:val="000000"/>
                <w:sz w:val="18"/>
                <w:szCs w:val="18"/>
              </w:rPr>
              <w:t>H3</w:t>
            </w:r>
          </w:p>
        </w:tc>
        <w:tc>
          <w:tcPr>
            <w:tcW w:w="1241" w:type="dxa"/>
            <w:tcBorders>
              <w:top w:val="nil"/>
              <w:left w:val="single" w:sz="16" w:space="0" w:color="000000"/>
              <w:bottom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c>
          <w:tcPr>
            <w:tcW w:w="1018" w:type="dxa"/>
            <w:tcBorders>
              <w:top w:val="nil"/>
              <w:bottom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c>
          <w:tcPr>
            <w:tcW w:w="1019" w:type="dxa"/>
            <w:tcBorders>
              <w:top w:val="nil"/>
              <w:bottom w:val="single" w:sz="16" w:space="0" w:color="000000"/>
              <w:right w:val="single" w:sz="16" w:space="0" w:color="000000"/>
            </w:tcBorders>
            <w:shd w:val="clear" w:color="auto" w:fill="FFFFFF"/>
          </w:tcPr>
          <w:p w:rsidR="00FF3E00" w:rsidRPr="00FF3E00" w:rsidRDefault="00FF3E00" w:rsidP="00FF3E00">
            <w:pPr>
              <w:autoSpaceDE w:val="0"/>
              <w:autoSpaceDN w:val="0"/>
              <w:adjustRightInd w:val="0"/>
              <w:spacing w:line="320" w:lineRule="atLeast"/>
              <w:ind w:left="60" w:right="60"/>
              <w:jc w:val="right"/>
              <w:rPr>
                <w:rFonts w:ascii="Arial" w:hAnsi="Arial" w:cs="Arial"/>
                <w:color w:val="000000"/>
                <w:sz w:val="18"/>
                <w:szCs w:val="18"/>
              </w:rPr>
            </w:pPr>
            <w:r w:rsidRPr="00FF3E00">
              <w:rPr>
                <w:rFonts w:ascii="Arial" w:hAnsi="Arial" w:cs="Arial"/>
                <w:color w:val="000000"/>
                <w:sz w:val="18"/>
                <w:szCs w:val="18"/>
              </w:rPr>
              <w:t>50</w:t>
            </w:r>
          </w:p>
        </w:tc>
      </w:tr>
    </w:tbl>
    <w:p w:rsidR="00FF3E00" w:rsidRPr="00FF3E00" w:rsidRDefault="00FF3E00" w:rsidP="00FF3E00">
      <w:pPr>
        <w:autoSpaceDE w:val="0"/>
        <w:autoSpaceDN w:val="0"/>
        <w:adjustRightInd w:val="0"/>
        <w:spacing w:line="400" w:lineRule="atLeast"/>
      </w:pPr>
    </w:p>
    <w:p w:rsidR="003C72F8" w:rsidRDefault="003C72F8" w:rsidP="0035775E">
      <w:pPr>
        <w:autoSpaceDE w:val="0"/>
        <w:autoSpaceDN w:val="0"/>
        <w:adjustRightInd w:val="0"/>
      </w:pPr>
      <w:r>
        <w:lastRenderedPageBreak/>
        <w:t>The following table indicates which variables were entered into the model and how they were entered.</w:t>
      </w:r>
    </w:p>
    <w:p w:rsidR="003C72F8" w:rsidRDefault="003C72F8" w:rsidP="0035775E">
      <w:pPr>
        <w:autoSpaceDE w:val="0"/>
        <w:autoSpaceDN w:val="0"/>
        <w:adjustRightInd w:val="0"/>
      </w:pPr>
    </w:p>
    <w:tbl>
      <w:tblPr>
        <w:tblW w:w="4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440"/>
        <w:gridCol w:w="1440"/>
        <w:gridCol w:w="973"/>
        <w:gridCol w:w="17"/>
      </w:tblGrid>
      <w:tr w:rsidR="003C72F8" w:rsidRPr="003C72F8" w:rsidTr="00AD3891">
        <w:trPr>
          <w:gridAfter w:val="1"/>
          <w:wAfter w:w="17" w:type="dxa"/>
          <w:cantSplit/>
          <w:tblHeader/>
        </w:trPr>
        <w:tc>
          <w:tcPr>
            <w:tcW w:w="4753" w:type="dxa"/>
            <w:gridSpan w:val="4"/>
            <w:tcBorders>
              <w:top w:val="nil"/>
              <w:left w:val="nil"/>
              <w:bottom w:val="single" w:sz="18" w:space="0" w:color="000000"/>
              <w:right w:val="nil"/>
            </w:tcBorders>
            <w:shd w:val="clear" w:color="auto" w:fill="FFFFFF"/>
            <w:vAlign w:val="center"/>
          </w:tcPr>
          <w:p w:rsidR="003C72F8" w:rsidRPr="003C72F8" w:rsidRDefault="003C72F8" w:rsidP="003C72F8">
            <w:pPr>
              <w:autoSpaceDE w:val="0"/>
              <w:autoSpaceDN w:val="0"/>
              <w:adjustRightInd w:val="0"/>
              <w:spacing w:line="320" w:lineRule="atLeast"/>
              <w:ind w:left="60" w:right="60"/>
              <w:jc w:val="center"/>
              <w:rPr>
                <w:rFonts w:ascii="Arial" w:hAnsi="Arial" w:cs="Arial"/>
                <w:color w:val="000000"/>
                <w:sz w:val="18"/>
                <w:szCs w:val="18"/>
              </w:rPr>
            </w:pPr>
            <w:r w:rsidRPr="003C72F8">
              <w:rPr>
                <w:rFonts w:ascii="Arial" w:hAnsi="Arial" w:cs="Arial"/>
                <w:b/>
                <w:bCs/>
                <w:color w:val="000000"/>
                <w:sz w:val="18"/>
                <w:szCs w:val="18"/>
              </w:rPr>
              <w:t>Variables Entered/</w:t>
            </w:r>
            <w:proofErr w:type="spellStart"/>
            <w:r w:rsidRPr="003C72F8">
              <w:rPr>
                <w:rFonts w:ascii="Arial" w:hAnsi="Arial" w:cs="Arial"/>
                <w:b/>
                <w:bCs/>
                <w:color w:val="000000"/>
                <w:sz w:val="18"/>
                <w:szCs w:val="18"/>
              </w:rPr>
              <w:t>Removed</w:t>
            </w:r>
            <w:r w:rsidRPr="003C72F8">
              <w:rPr>
                <w:rFonts w:ascii="Arial" w:hAnsi="Arial" w:cs="Arial"/>
                <w:b/>
                <w:bCs/>
                <w:color w:val="000000"/>
                <w:sz w:val="18"/>
                <w:szCs w:val="18"/>
                <w:vertAlign w:val="superscript"/>
              </w:rPr>
              <w:t>b</w:t>
            </w:r>
            <w:proofErr w:type="spellEnd"/>
          </w:p>
        </w:tc>
      </w:tr>
      <w:tr w:rsidR="003C72F8" w:rsidRPr="003C72F8" w:rsidTr="00AD3891">
        <w:trPr>
          <w:gridAfter w:val="1"/>
          <w:wAfter w:w="17" w:type="dxa"/>
          <w:cantSplit/>
          <w:tblHeader/>
        </w:trPr>
        <w:tc>
          <w:tcPr>
            <w:tcW w:w="900" w:type="dxa"/>
            <w:tcBorders>
              <w:top w:val="single" w:sz="18" w:space="0" w:color="000000"/>
              <w:left w:val="single" w:sz="18" w:space="0" w:color="000000"/>
              <w:bottom w:val="single" w:sz="18" w:space="0" w:color="000000"/>
              <w:right w:val="single" w:sz="16" w:space="0" w:color="000000"/>
            </w:tcBorders>
            <w:shd w:val="clear" w:color="auto" w:fill="FFFFFF"/>
          </w:tcPr>
          <w:p w:rsidR="003C72F8" w:rsidRPr="003C72F8" w:rsidRDefault="003C72F8" w:rsidP="003C72F8">
            <w:pPr>
              <w:autoSpaceDE w:val="0"/>
              <w:autoSpaceDN w:val="0"/>
              <w:adjustRightInd w:val="0"/>
              <w:spacing w:line="320" w:lineRule="atLeast"/>
              <w:ind w:left="60" w:right="60"/>
              <w:rPr>
                <w:rFonts w:ascii="Arial" w:hAnsi="Arial" w:cs="Arial"/>
                <w:color w:val="000000"/>
                <w:sz w:val="18"/>
                <w:szCs w:val="18"/>
              </w:rPr>
            </w:pPr>
            <w:r w:rsidRPr="003C72F8">
              <w:rPr>
                <w:rFonts w:ascii="Arial" w:hAnsi="Arial" w:cs="Arial"/>
                <w:color w:val="000000"/>
                <w:sz w:val="18"/>
                <w:szCs w:val="18"/>
              </w:rPr>
              <w:t>Model</w:t>
            </w:r>
          </w:p>
        </w:tc>
        <w:tc>
          <w:tcPr>
            <w:tcW w:w="1440" w:type="dxa"/>
            <w:tcBorders>
              <w:top w:val="single" w:sz="18" w:space="0" w:color="000000"/>
              <w:left w:val="single" w:sz="16" w:space="0" w:color="000000"/>
              <w:bottom w:val="single" w:sz="18" w:space="0" w:color="000000"/>
            </w:tcBorders>
            <w:shd w:val="clear" w:color="auto" w:fill="FFFFFF"/>
            <w:vAlign w:val="bottom"/>
          </w:tcPr>
          <w:p w:rsidR="003C72F8" w:rsidRPr="003C72F8" w:rsidRDefault="003C72F8" w:rsidP="003C72F8">
            <w:pPr>
              <w:autoSpaceDE w:val="0"/>
              <w:autoSpaceDN w:val="0"/>
              <w:adjustRightInd w:val="0"/>
              <w:spacing w:line="320" w:lineRule="atLeast"/>
              <w:ind w:left="60" w:right="60"/>
              <w:jc w:val="center"/>
              <w:rPr>
                <w:rFonts w:ascii="Arial" w:hAnsi="Arial" w:cs="Arial"/>
                <w:color w:val="000000"/>
                <w:sz w:val="18"/>
                <w:szCs w:val="18"/>
              </w:rPr>
            </w:pPr>
            <w:r w:rsidRPr="003C72F8">
              <w:rPr>
                <w:rFonts w:ascii="Arial" w:hAnsi="Arial" w:cs="Arial"/>
                <w:color w:val="000000"/>
                <w:sz w:val="18"/>
                <w:szCs w:val="18"/>
              </w:rPr>
              <w:t>Variables Entered</w:t>
            </w:r>
          </w:p>
        </w:tc>
        <w:tc>
          <w:tcPr>
            <w:tcW w:w="1440" w:type="dxa"/>
            <w:tcBorders>
              <w:top w:val="single" w:sz="18" w:space="0" w:color="000000"/>
              <w:bottom w:val="single" w:sz="18" w:space="0" w:color="000000"/>
            </w:tcBorders>
            <w:shd w:val="clear" w:color="auto" w:fill="FFFFFF"/>
            <w:vAlign w:val="bottom"/>
          </w:tcPr>
          <w:p w:rsidR="003C72F8" w:rsidRPr="003C72F8" w:rsidRDefault="003C72F8" w:rsidP="003C72F8">
            <w:pPr>
              <w:autoSpaceDE w:val="0"/>
              <w:autoSpaceDN w:val="0"/>
              <w:adjustRightInd w:val="0"/>
              <w:spacing w:line="320" w:lineRule="atLeast"/>
              <w:ind w:left="60" w:right="60"/>
              <w:jc w:val="center"/>
              <w:rPr>
                <w:rFonts w:ascii="Arial" w:hAnsi="Arial" w:cs="Arial"/>
                <w:color w:val="000000"/>
                <w:sz w:val="18"/>
                <w:szCs w:val="18"/>
              </w:rPr>
            </w:pPr>
            <w:r w:rsidRPr="003C72F8">
              <w:rPr>
                <w:rFonts w:ascii="Arial" w:hAnsi="Arial" w:cs="Arial"/>
                <w:color w:val="000000"/>
                <w:sz w:val="18"/>
                <w:szCs w:val="18"/>
              </w:rPr>
              <w:t>Variables Removed</w:t>
            </w:r>
          </w:p>
        </w:tc>
        <w:tc>
          <w:tcPr>
            <w:tcW w:w="973" w:type="dxa"/>
            <w:tcBorders>
              <w:top w:val="single" w:sz="18" w:space="0" w:color="000000"/>
              <w:bottom w:val="single" w:sz="18" w:space="0" w:color="000000"/>
              <w:right w:val="single" w:sz="18" w:space="0" w:color="000000"/>
            </w:tcBorders>
            <w:shd w:val="clear" w:color="auto" w:fill="FFFFFF"/>
            <w:vAlign w:val="bottom"/>
          </w:tcPr>
          <w:p w:rsidR="003C72F8" w:rsidRPr="003C72F8" w:rsidRDefault="003C72F8" w:rsidP="003C72F8">
            <w:pPr>
              <w:autoSpaceDE w:val="0"/>
              <w:autoSpaceDN w:val="0"/>
              <w:adjustRightInd w:val="0"/>
              <w:spacing w:line="320" w:lineRule="atLeast"/>
              <w:ind w:left="60" w:right="60"/>
              <w:jc w:val="center"/>
              <w:rPr>
                <w:rFonts w:ascii="Arial" w:hAnsi="Arial" w:cs="Arial"/>
                <w:color w:val="000000"/>
                <w:sz w:val="18"/>
                <w:szCs w:val="18"/>
              </w:rPr>
            </w:pPr>
            <w:r w:rsidRPr="003C72F8">
              <w:rPr>
                <w:rFonts w:ascii="Arial" w:hAnsi="Arial" w:cs="Arial"/>
                <w:color w:val="000000"/>
                <w:sz w:val="18"/>
                <w:szCs w:val="18"/>
              </w:rPr>
              <w:t>Method</w:t>
            </w:r>
          </w:p>
        </w:tc>
      </w:tr>
      <w:tr w:rsidR="003C72F8" w:rsidRPr="003C72F8" w:rsidTr="00AD3891">
        <w:trPr>
          <w:cantSplit/>
          <w:trHeight w:val="495"/>
          <w:tblHeader/>
        </w:trPr>
        <w:tc>
          <w:tcPr>
            <w:tcW w:w="900" w:type="dxa"/>
            <w:tcBorders>
              <w:top w:val="single" w:sz="18" w:space="0" w:color="000000"/>
              <w:left w:val="single" w:sz="18" w:space="0" w:color="000000"/>
              <w:bottom w:val="single" w:sz="18" w:space="0" w:color="000000"/>
              <w:right w:val="single" w:sz="16" w:space="0" w:color="000000"/>
            </w:tcBorders>
            <w:shd w:val="clear" w:color="auto" w:fill="FFFFFF"/>
          </w:tcPr>
          <w:p w:rsidR="003C72F8" w:rsidRPr="003C72F8" w:rsidRDefault="003C72F8" w:rsidP="00AD3891">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1</w:t>
            </w:r>
          </w:p>
        </w:tc>
        <w:tc>
          <w:tcPr>
            <w:tcW w:w="1440" w:type="dxa"/>
            <w:tcBorders>
              <w:top w:val="single" w:sz="18" w:space="0" w:color="000000"/>
              <w:left w:val="single" w:sz="16" w:space="0" w:color="000000"/>
              <w:bottom w:val="single" w:sz="18" w:space="0" w:color="000000"/>
            </w:tcBorders>
            <w:shd w:val="clear" w:color="auto" w:fill="FFFFFF"/>
          </w:tcPr>
          <w:p w:rsidR="003C72F8" w:rsidRPr="003C72F8" w:rsidRDefault="003C72F8" w:rsidP="003C72F8">
            <w:pPr>
              <w:autoSpaceDE w:val="0"/>
              <w:autoSpaceDN w:val="0"/>
              <w:adjustRightInd w:val="0"/>
              <w:spacing w:line="320" w:lineRule="atLeast"/>
              <w:ind w:left="60" w:right="60"/>
              <w:rPr>
                <w:rFonts w:ascii="Arial" w:hAnsi="Arial" w:cs="Arial"/>
                <w:color w:val="000000"/>
                <w:sz w:val="18"/>
                <w:szCs w:val="18"/>
              </w:rPr>
            </w:pPr>
            <w:r w:rsidRPr="003C72F8">
              <w:rPr>
                <w:rFonts w:ascii="Arial" w:hAnsi="Arial" w:cs="Arial"/>
                <w:color w:val="000000"/>
                <w:sz w:val="18"/>
                <w:szCs w:val="18"/>
              </w:rPr>
              <w:t>H3, H1</w:t>
            </w:r>
            <w:r w:rsidRPr="003C72F8">
              <w:rPr>
                <w:rFonts w:ascii="Arial" w:hAnsi="Arial" w:cs="Arial"/>
                <w:color w:val="000000"/>
                <w:sz w:val="18"/>
                <w:szCs w:val="18"/>
                <w:vertAlign w:val="superscript"/>
              </w:rPr>
              <w:t>a</w:t>
            </w:r>
          </w:p>
        </w:tc>
        <w:tc>
          <w:tcPr>
            <w:tcW w:w="1440" w:type="dxa"/>
            <w:tcBorders>
              <w:top w:val="single" w:sz="18" w:space="0" w:color="000000"/>
              <w:bottom w:val="single" w:sz="18" w:space="0" w:color="000000"/>
            </w:tcBorders>
            <w:shd w:val="clear" w:color="auto" w:fill="FFFFFF"/>
          </w:tcPr>
          <w:p w:rsidR="003C72F8" w:rsidRPr="003C72F8" w:rsidRDefault="003C72F8" w:rsidP="003C72F8">
            <w:pPr>
              <w:autoSpaceDE w:val="0"/>
              <w:autoSpaceDN w:val="0"/>
              <w:adjustRightInd w:val="0"/>
              <w:spacing w:line="320" w:lineRule="atLeast"/>
              <w:ind w:left="60" w:right="60"/>
              <w:jc w:val="right"/>
              <w:rPr>
                <w:rFonts w:ascii="Arial" w:hAnsi="Arial" w:cs="Arial"/>
                <w:color w:val="000000"/>
                <w:sz w:val="18"/>
                <w:szCs w:val="18"/>
              </w:rPr>
            </w:pPr>
            <w:r w:rsidRPr="003C72F8">
              <w:rPr>
                <w:rFonts w:ascii="Arial" w:hAnsi="Arial" w:cs="Arial"/>
                <w:color w:val="000000"/>
                <w:sz w:val="18"/>
                <w:szCs w:val="18"/>
              </w:rPr>
              <w:t>.</w:t>
            </w:r>
          </w:p>
        </w:tc>
        <w:tc>
          <w:tcPr>
            <w:tcW w:w="990" w:type="dxa"/>
            <w:gridSpan w:val="2"/>
            <w:tcBorders>
              <w:top w:val="single" w:sz="18" w:space="0" w:color="000000"/>
              <w:bottom w:val="single" w:sz="18" w:space="0" w:color="000000"/>
              <w:right w:val="single" w:sz="18" w:space="0" w:color="000000"/>
            </w:tcBorders>
            <w:shd w:val="clear" w:color="auto" w:fill="FFFFFF"/>
          </w:tcPr>
          <w:p w:rsidR="003C72F8" w:rsidRPr="003C72F8" w:rsidRDefault="003C72F8" w:rsidP="003C72F8">
            <w:pPr>
              <w:autoSpaceDE w:val="0"/>
              <w:autoSpaceDN w:val="0"/>
              <w:adjustRightInd w:val="0"/>
              <w:spacing w:line="320" w:lineRule="atLeast"/>
              <w:ind w:left="60" w:right="60"/>
              <w:rPr>
                <w:rFonts w:ascii="Arial" w:hAnsi="Arial" w:cs="Arial"/>
                <w:color w:val="000000"/>
                <w:sz w:val="18"/>
                <w:szCs w:val="18"/>
              </w:rPr>
            </w:pPr>
            <w:r w:rsidRPr="003C72F8">
              <w:rPr>
                <w:rFonts w:ascii="Arial" w:hAnsi="Arial" w:cs="Arial"/>
                <w:color w:val="000000"/>
                <w:sz w:val="18"/>
                <w:szCs w:val="18"/>
              </w:rPr>
              <w:t>Enter</w:t>
            </w:r>
          </w:p>
        </w:tc>
      </w:tr>
      <w:tr w:rsidR="003C72F8" w:rsidRPr="003C72F8" w:rsidTr="00AD3891">
        <w:trPr>
          <w:gridAfter w:val="1"/>
          <w:wAfter w:w="17" w:type="dxa"/>
          <w:cantSplit/>
          <w:tblHeader/>
        </w:trPr>
        <w:tc>
          <w:tcPr>
            <w:tcW w:w="4753" w:type="dxa"/>
            <w:gridSpan w:val="4"/>
            <w:tcBorders>
              <w:top w:val="nil"/>
              <w:left w:val="nil"/>
              <w:bottom w:val="nil"/>
              <w:right w:val="nil"/>
            </w:tcBorders>
            <w:shd w:val="clear" w:color="auto" w:fill="FFFFFF"/>
          </w:tcPr>
          <w:p w:rsidR="003C72F8" w:rsidRPr="003C72F8" w:rsidRDefault="003C72F8" w:rsidP="003C72F8">
            <w:pPr>
              <w:autoSpaceDE w:val="0"/>
              <w:autoSpaceDN w:val="0"/>
              <w:adjustRightInd w:val="0"/>
              <w:spacing w:line="320" w:lineRule="atLeast"/>
              <w:ind w:left="60" w:right="60"/>
              <w:rPr>
                <w:rFonts w:ascii="Arial" w:hAnsi="Arial" w:cs="Arial"/>
                <w:color w:val="000000"/>
                <w:sz w:val="18"/>
                <w:szCs w:val="18"/>
              </w:rPr>
            </w:pPr>
            <w:r w:rsidRPr="003C72F8">
              <w:rPr>
                <w:rFonts w:ascii="Arial" w:hAnsi="Arial" w:cs="Arial"/>
                <w:color w:val="000000"/>
                <w:sz w:val="18"/>
                <w:szCs w:val="18"/>
              </w:rPr>
              <w:t>a. All requested variables entered.</w:t>
            </w:r>
          </w:p>
        </w:tc>
      </w:tr>
      <w:tr w:rsidR="003C72F8" w:rsidRPr="003C72F8" w:rsidTr="00AD3891">
        <w:trPr>
          <w:gridAfter w:val="1"/>
          <w:wAfter w:w="17" w:type="dxa"/>
          <w:cantSplit/>
        </w:trPr>
        <w:tc>
          <w:tcPr>
            <w:tcW w:w="4753" w:type="dxa"/>
            <w:gridSpan w:val="4"/>
            <w:tcBorders>
              <w:top w:val="nil"/>
              <w:left w:val="nil"/>
              <w:bottom w:val="nil"/>
              <w:right w:val="nil"/>
            </w:tcBorders>
            <w:shd w:val="clear" w:color="auto" w:fill="FFFFFF"/>
          </w:tcPr>
          <w:p w:rsidR="003C72F8" w:rsidRPr="003C72F8" w:rsidRDefault="003C72F8" w:rsidP="003C72F8">
            <w:pPr>
              <w:autoSpaceDE w:val="0"/>
              <w:autoSpaceDN w:val="0"/>
              <w:adjustRightInd w:val="0"/>
              <w:spacing w:line="320" w:lineRule="atLeast"/>
              <w:ind w:left="60" w:right="60"/>
              <w:rPr>
                <w:rFonts w:ascii="Arial" w:hAnsi="Arial" w:cs="Arial"/>
                <w:color w:val="000000"/>
                <w:sz w:val="18"/>
                <w:szCs w:val="18"/>
              </w:rPr>
            </w:pPr>
            <w:r w:rsidRPr="003C72F8">
              <w:rPr>
                <w:rFonts w:ascii="Arial" w:hAnsi="Arial" w:cs="Arial"/>
                <w:color w:val="000000"/>
                <w:sz w:val="18"/>
                <w:szCs w:val="18"/>
              </w:rPr>
              <w:t xml:space="preserve">b. Dependent Variable: </w:t>
            </w:r>
            <w:proofErr w:type="spellStart"/>
            <w:r w:rsidRPr="003C72F8">
              <w:rPr>
                <w:rFonts w:ascii="Arial" w:hAnsi="Arial" w:cs="Arial"/>
                <w:color w:val="000000"/>
                <w:sz w:val="18"/>
                <w:szCs w:val="18"/>
              </w:rPr>
              <w:t>Bar_Height</w:t>
            </w:r>
            <w:proofErr w:type="spellEnd"/>
          </w:p>
        </w:tc>
      </w:tr>
    </w:tbl>
    <w:p w:rsidR="003C72F8" w:rsidRPr="003C72F8" w:rsidRDefault="003C72F8" w:rsidP="003C72F8">
      <w:pPr>
        <w:autoSpaceDE w:val="0"/>
        <w:autoSpaceDN w:val="0"/>
        <w:adjustRightInd w:val="0"/>
        <w:spacing w:line="400" w:lineRule="atLeast"/>
      </w:pPr>
    </w:p>
    <w:p w:rsidR="00AD3891" w:rsidRPr="00AD3891" w:rsidRDefault="00AD3891" w:rsidP="00AD3891">
      <w:pPr>
        <w:autoSpaceDE w:val="0"/>
        <w:autoSpaceDN w:val="0"/>
        <w:adjustRightInd w:val="0"/>
      </w:pPr>
    </w:p>
    <w:p w:rsidR="00AD3891" w:rsidRDefault="00AD3891" w:rsidP="00AD3891">
      <w:pPr>
        <w:autoSpaceDE w:val="0"/>
        <w:autoSpaceDN w:val="0"/>
        <w:adjustRightInd w:val="0"/>
      </w:pPr>
      <w:r>
        <w:t>The most important variable in the following table is Adjusted R Square, which indicates the percentage of variability in the dependent variable (Bar Height) that was predicted by the two independent variables (H1 and H3). In this case</w:t>
      </w:r>
      <w:r w:rsidR="000352C8">
        <w:t>,</w:t>
      </w:r>
      <w:r>
        <w:t xml:space="preserve"> our model accounts for 26.6 % of the variability in Bar Height. </w:t>
      </w:r>
    </w:p>
    <w:p w:rsidR="00AD3891" w:rsidRPr="00AD3891" w:rsidRDefault="00AD3891" w:rsidP="00AD3891">
      <w:pPr>
        <w:autoSpaceDE w:val="0"/>
        <w:autoSpaceDN w:val="0"/>
        <w:adjustRightInd w:val="0"/>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
        <w:gridCol w:w="734"/>
        <w:gridCol w:w="824"/>
        <w:gridCol w:w="1284"/>
        <w:gridCol w:w="1469"/>
        <w:gridCol w:w="1469"/>
      </w:tblGrid>
      <w:tr w:rsidR="00AD3891" w:rsidRPr="00AD3891" w:rsidTr="00AD3891">
        <w:trPr>
          <w:cantSplit/>
          <w:tblHeader/>
        </w:trPr>
        <w:tc>
          <w:tcPr>
            <w:tcW w:w="5842" w:type="dxa"/>
            <w:gridSpan w:val="6"/>
            <w:tcBorders>
              <w:top w:val="nil"/>
              <w:left w:val="nil"/>
              <w:bottom w:val="nil"/>
              <w:right w:val="nil"/>
            </w:tcBorders>
            <w:shd w:val="clear" w:color="auto" w:fill="FFFFFF"/>
            <w:vAlign w:val="center"/>
          </w:tcPr>
          <w:p w:rsidR="00AD3891" w:rsidRPr="00AD3891" w:rsidRDefault="00AD3891" w:rsidP="00AD3891">
            <w:pPr>
              <w:autoSpaceDE w:val="0"/>
              <w:autoSpaceDN w:val="0"/>
              <w:adjustRightInd w:val="0"/>
              <w:spacing w:line="320" w:lineRule="atLeast"/>
              <w:ind w:left="60" w:right="60"/>
              <w:jc w:val="center"/>
              <w:rPr>
                <w:rFonts w:ascii="Arial" w:hAnsi="Arial" w:cs="Arial"/>
                <w:color w:val="000000"/>
                <w:sz w:val="18"/>
                <w:szCs w:val="18"/>
              </w:rPr>
            </w:pPr>
            <w:r w:rsidRPr="00AD3891">
              <w:rPr>
                <w:rFonts w:ascii="Arial" w:hAnsi="Arial" w:cs="Arial"/>
                <w:b/>
                <w:bCs/>
                <w:color w:val="000000"/>
                <w:sz w:val="18"/>
                <w:szCs w:val="18"/>
              </w:rPr>
              <w:t xml:space="preserve">Model </w:t>
            </w:r>
            <w:proofErr w:type="spellStart"/>
            <w:r w:rsidRPr="00AD3891">
              <w:rPr>
                <w:rFonts w:ascii="Arial" w:hAnsi="Arial" w:cs="Arial"/>
                <w:b/>
                <w:bCs/>
                <w:color w:val="000000"/>
                <w:sz w:val="18"/>
                <w:szCs w:val="18"/>
              </w:rPr>
              <w:t>Summary</w:t>
            </w:r>
            <w:r w:rsidRPr="00AD3891">
              <w:rPr>
                <w:rFonts w:ascii="Arial" w:hAnsi="Arial" w:cs="Arial"/>
                <w:b/>
                <w:bCs/>
                <w:color w:val="000000"/>
                <w:sz w:val="18"/>
                <w:szCs w:val="18"/>
                <w:vertAlign w:val="superscript"/>
              </w:rPr>
              <w:t>b</w:t>
            </w:r>
            <w:proofErr w:type="spellEnd"/>
          </w:p>
        </w:tc>
      </w:tr>
      <w:tr w:rsidR="00AD3891" w:rsidRPr="00AD3891" w:rsidTr="00AD3891">
        <w:trPr>
          <w:cantSplit/>
          <w:tblHeader/>
        </w:trPr>
        <w:tc>
          <w:tcPr>
            <w:tcW w:w="79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AD3891" w:rsidRPr="00AD3891" w:rsidRDefault="00AD3891" w:rsidP="00AD3891">
            <w:pPr>
              <w:autoSpaceDE w:val="0"/>
              <w:autoSpaceDN w:val="0"/>
              <w:adjustRightInd w:val="0"/>
              <w:spacing w:line="320" w:lineRule="atLeast"/>
              <w:ind w:left="60" w:right="60"/>
              <w:rPr>
                <w:rFonts w:ascii="Arial" w:hAnsi="Arial" w:cs="Arial"/>
                <w:color w:val="000000"/>
                <w:sz w:val="18"/>
                <w:szCs w:val="18"/>
              </w:rPr>
            </w:pPr>
            <w:r w:rsidRPr="00AD3891">
              <w:rPr>
                <w:rFonts w:ascii="Arial" w:hAnsi="Arial" w:cs="Arial"/>
                <w:color w:val="000000"/>
                <w:sz w:val="18"/>
                <w:szCs w:val="18"/>
              </w:rPr>
              <w:t>Model</w:t>
            </w:r>
          </w:p>
        </w:tc>
        <w:tc>
          <w:tcPr>
            <w:tcW w:w="824" w:type="dxa"/>
            <w:tcBorders>
              <w:top w:val="single" w:sz="16" w:space="0" w:color="000000"/>
              <w:left w:val="single" w:sz="16" w:space="0" w:color="000000"/>
              <w:bottom w:val="single" w:sz="16" w:space="0" w:color="000000"/>
            </w:tcBorders>
            <w:shd w:val="clear" w:color="auto" w:fill="FFFFFF"/>
            <w:vAlign w:val="bottom"/>
          </w:tcPr>
          <w:p w:rsidR="00AD3891" w:rsidRPr="00AD3891" w:rsidRDefault="00AD3891" w:rsidP="00AD3891">
            <w:pPr>
              <w:autoSpaceDE w:val="0"/>
              <w:autoSpaceDN w:val="0"/>
              <w:adjustRightInd w:val="0"/>
              <w:spacing w:line="320" w:lineRule="atLeast"/>
              <w:ind w:left="60" w:right="60"/>
              <w:jc w:val="center"/>
              <w:rPr>
                <w:rFonts w:ascii="Arial" w:hAnsi="Arial" w:cs="Arial"/>
                <w:color w:val="000000"/>
                <w:sz w:val="18"/>
                <w:szCs w:val="18"/>
              </w:rPr>
            </w:pPr>
            <w:r w:rsidRPr="00AD3891">
              <w:rPr>
                <w:rFonts w:ascii="Arial" w:hAnsi="Arial" w:cs="Arial"/>
                <w:color w:val="000000"/>
                <w:sz w:val="18"/>
                <w:szCs w:val="18"/>
              </w:rPr>
              <w:t>R</w:t>
            </w:r>
          </w:p>
        </w:tc>
        <w:tc>
          <w:tcPr>
            <w:tcW w:w="1284" w:type="dxa"/>
            <w:tcBorders>
              <w:top w:val="single" w:sz="16" w:space="0" w:color="000000"/>
              <w:bottom w:val="single" w:sz="16" w:space="0" w:color="000000"/>
            </w:tcBorders>
            <w:shd w:val="clear" w:color="auto" w:fill="FFFFFF"/>
            <w:vAlign w:val="bottom"/>
          </w:tcPr>
          <w:p w:rsidR="00AD3891" w:rsidRPr="00AD3891" w:rsidRDefault="00AD3891" w:rsidP="00AD3891">
            <w:pPr>
              <w:autoSpaceDE w:val="0"/>
              <w:autoSpaceDN w:val="0"/>
              <w:adjustRightInd w:val="0"/>
              <w:spacing w:line="320" w:lineRule="atLeast"/>
              <w:ind w:left="60" w:right="60"/>
              <w:jc w:val="center"/>
              <w:rPr>
                <w:rFonts w:ascii="Arial" w:hAnsi="Arial" w:cs="Arial"/>
                <w:color w:val="000000"/>
                <w:sz w:val="18"/>
                <w:szCs w:val="18"/>
              </w:rPr>
            </w:pPr>
            <w:r w:rsidRPr="00AD3891">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vAlign w:val="bottom"/>
          </w:tcPr>
          <w:p w:rsidR="00AD3891" w:rsidRPr="00AD3891" w:rsidRDefault="00AD3891" w:rsidP="00AD3891">
            <w:pPr>
              <w:autoSpaceDE w:val="0"/>
              <w:autoSpaceDN w:val="0"/>
              <w:adjustRightInd w:val="0"/>
              <w:spacing w:line="320" w:lineRule="atLeast"/>
              <w:ind w:left="60" w:right="60"/>
              <w:jc w:val="center"/>
              <w:rPr>
                <w:rFonts w:ascii="Arial" w:hAnsi="Arial" w:cs="Arial"/>
                <w:color w:val="000000"/>
                <w:sz w:val="18"/>
                <w:szCs w:val="18"/>
              </w:rPr>
            </w:pPr>
            <w:r w:rsidRPr="00AD3891">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AD3891" w:rsidRPr="00AD3891" w:rsidRDefault="00AD3891" w:rsidP="00AD3891">
            <w:pPr>
              <w:autoSpaceDE w:val="0"/>
              <w:autoSpaceDN w:val="0"/>
              <w:adjustRightInd w:val="0"/>
              <w:spacing w:line="320" w:lineRule="atLeast"/>
              <w:ind w:left="60" w:right="60"/>
              <w:jc w:val="center"/>
              <w:rPr>
                <w:rFonts w:ascii="Arial" w:hAnsi="Arial" w:cs="Arial"/>
                <w:color w:val="000000"/>
                <w:sz w:val="18"/>
                <w:szCs w:val="18"/>
              </w:rPr>
            </w:pPr>
            <w:r w:rsidRPr="00AD3891">
              <w:rPr>
                <w:rFonts w:ascii="Arial" w:hAnsi="Arial" w:cs="Arial"/>
                <w:color w:val="000000"/>
                <w:sz w:val="18"/>
                <w:szCs w:val="18"/>
              </w:rPr>
              <w:t>Std. Error of the Estimate</w:t>
            </w:r>
          </w:p>
        </w:tc>
      </w:tr>
      <w:tr w:rsidR="00AD3891" w:rsidRPr="00AD3891" w:rsidTr="00AD3891">
        <w:trPr>
          <w:cantSplit/>
          <w:trHeight w:val="617"/>
          <w:tblHeader/>
        </w:trPr>
        <w:tc>
          <w:tcPr>
            <w:tcW w:w="62" w:type="dxa"/>
            <w:tcBorders>
              <w:top w:val="single" w:sz="16" w:space="0" w:color="000000"/>
              <w:left w:val="single" w:sz="16" w:space="0" w:color="000000"/>
              <w:bottom w:val="single" w:sz="16" w:space="0" w:color="000000"/>
              <w:right w:val="nil"/>
            </w:tcBorders>
            <w:shd w:val="clear" w:color="auto" w:fill="FFFFFF"/>
            <w:vAlign w:val="center"/>
          </w:tcPr>
          <w:p w:rsidR="00AD3891" w:rsidRPr="00AD3891" w:rsidRDefault="00AD3891" w:rsidP="00AD3891">
            <w:pPr>
              <w:autoSpaceDE w:val="0"/>
              <w:autoSpaceDN w:val="0"/>
              <w:adjustRightInd w:val="0"/>
              <w:spacing w:line="320" w:lineRule="atLeast"/>
              <w:ind w:left="60" w:right="60"/>
              <w:jc w:val="right"/>
              <w:rPr>
                <w:rFonts w:ascii="Arial" w:hAnsi="Arial" w:cs="Arial"/>
                <w:color w:val="000000"/>
                <w:sz w:val="2"/>
                <w:szCs w:val="2"/>
              </w:rPr>
            </w:pPr>
          </w:p>
        </w:tc>
        <w:tc>
          <w:tcPr>
            <w:tcW w:w="734" w:type="dxa"/>
            <w:tcBorders>
              <w:top w:val="single" w:sz="16" w:space="0" w:color="000000"/>
              <w:left w:val="nil"/>
              <w:bottom w:val="single" w:sz="16" w:space="0" w:color="000000"/>
              <w:right w:val="single" w:sz="16" w:space="0" w:color="000000"/>
            </w:tcBorders>
            <w:shd w:val="clear" w:color="auto" w:fill="FFFFFF"/>
          </w:tcPr>
          <w:p w:rsidR="00AD3891" w:rsidRPr="00AD3891" w:rsidRDefault="00AD3891" w:rsidP="00AD3891">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1</w:t>
            </w:r>
          </w:p>
        </w:tc>
        <w:tc>
          <w:tcPr>
            <w:tcW w:w="824" w:type="dxa"/>
            <w:tcBorders>
              <w:top w:val="single" w:sz="16" w:space="0" w:color="000000"/>
              <w:left w:val="single" w:sz="16" w:space="0" w:color="000000"/>
              <w:bottom w:val="single" w:sz="16" w:space="0" w:color="000000"/>
            </w:tcBorders>
            <w:shd w:val="clear" w:color="auto" w:fill="FFFFFF"/>
          </w:tcPr>
          <w:p w:rsidR="00AD3891" w:rsidRPr="00AD3891" w:rsidRDefault="00AD3891" w:rsidP="00AD3891">
            <w:pPr>
              <w:autoSpaceDE w:val="0"/>
              <w:autoSpaceDN w:val="0"/>
              <w:adjustRightInd w:val="0"/>
              <w:spacing w:line="320" w:lineRule="atLeast"/>
              <w:ind w:left="60" w:right="60"/>
              <w:jc w:val="right"/>
              <w:rPr>
                <w:rFonts w:ascii="Arial" w:hAnsi="Arial" w:cs="Arial"/>
                <w:color w:val="000000"/>
                <w:sz w:val="18"/>
                <w:szCs w:val="18"/>
              </w:rPr>
            </w:pPr>
            <w:r w:rsidRPr="00AD3891">
              <w:rPr>
                <w:rFonts w:ascii="Arial" w:hAnsi="Arial" w:cs="Arial"/>
                <w:color w:val="000000"/>
                <w:sz w:val="18"/>
                <w:szCs w:val="18"/>
              </w:rPr>
              <w:t>.544</w:t>
            </w:r>
            <w:r w:rsidRPr="00AD3891">
              <w:rPr>
                <w:rFonts w:ascii="Arial" w:hAnsi="Arial" w:cs="Arial"/>
                <w:color w:val="000000"/>
                <w:sz w:val="18"/>
                <w:szCs w:val="18"/>
                <w:vertAlign w:val="superscript"/>
              </w:rPr>
              <w:t>a</w:t>
            </w:r>
          </w:p>
        </w:tc>
        <w:tc>
          <w:tcPr>
            <w:tcW w:w="1284" w:type="dxa"/>
            <w:tcBorders>
              <w:top w:val="single" w:sz="16" w:space="0" w:color="000000"/>
              <w:bottom w:val="single" w:sz="16" w:space="0" w:color="000000"/>
            </w:tcBorders>
            <w:shd w:val="clear" w:color="auto" w:fill="FFFFFF"/>
          </w:tcPr>
          <w:p w:rsidR="00AD3891" w:rsidRPr="00AD3891" w:rsidRDefault="00AD3891" w:rsidP="00AD3891">
            <w:pPr>
              <w:autoSpaceDE w:val="0"/>
              <w:autoSpaceDN w:val="0"/>
              <w:adjustRightInd w:val="0"/>
              <w:spacing w:line="320" w:lineRule="atLeast"/>
              <w:ind w:left="60" w:right="60"/>
              <w:jc w:val="right"/>
              <w:rPr>
                <w:rFonts w:ascii="Arial" w:hAnsi="Arial" w:cs="Arial"/>
                <w:color w:val="000000"/>
                <w:sz w:val="18"/>
                <w:szCs w:val="18"/>
              </w:rPr>
            </w:pPr>
            <w:r w:rsidRPr="00AD3891">
              <w:rPr>
                <w:rFonts w:ascii="Arial" w:hAnsi="Arial" w:cs="Arial"/>
                <w:color w:val="000000"/>
                <w:sz w:val="18"/>
                <w:szCs w:val="18"/>
              </w:rPr>
              <w:t>.296</w:t>
            </w:r>
          </w:p>
        </w:tc>
        <w:tc>
          <w:tcPr>
            <w:tcW w:w="1469" w:type="dxa"/>
            <w:tcBorders>
              <w:top w:val="single" w:sz="16" w:space="0" w:color="000000"/>
              <w:bottom w:val="single" w:sz="16" w:space="0" w:color="000000"/>
            </w:tcBorders>
            <w:shd w:val="clear" w:color="auto" w:fill="FFFFFF"/>
          </w:tcPr>
          <w:p w:rsidR="00AD3891" w:rsidRPr="00AD3891" w:rsidRDefault="00AD3891" w:rsidP="00AD3891">
            <w:pPr>
              <w:autoSpaceDE w:val="0"/>
              <w:autoSpaceDN w:val="0"/>
              <w:adjustRightInd w:val="0"/>
              <w:spacing w:line="320" w:lineRule="atLeast"/>
              <w:ind w:left="60" w:right="60"/>
              <w:jc w:val="right"/>
              <w:rPr>
                <w:rFonts w:ascii="Arial" w:hAnsi="Arial" w:cs="Arial"/>
                <w:color w:val="000000"/>
                <w:sz w:val="18"/>
                <w:szCs w:val="18"/>
              </w:rPr>
            </w:pPr>
            <w:r w:rsidRPr="000352C8">
              <w:rPr>
                <w:rFonts w:ascii="Arial" w:hAnsi="Arial" w:cs="Arial"/>
                <w:color w:val="000000"/>
                <w:sz w:val="18"/>
                <w:szCs w:val="18"/>
                <w:highlight w:val="yellow"/>
              </w:rPr>
              <w:t>.266</w:t>
            </w:r>
          </w:p>
        </w:tc>
        <w:tc>
          <w:tcPr>
            <w:tcW w:w="1469" w:type="dxa"/>
            <w:tcBorders>
              <w:top w:val="single" w:sz="16" w:space="0" w:color="000000"/>
              <w:bottom w:val="single" w:sz="16" w:space="0" w:color="000000"/>
              <w:right w:val="single" w:sz="16" w:space="0" w:color="000000"/>
            </w:tcBorders>
            <w:shd w:val="clear" w:color="auto" w:fill="FFFFFF"/>
          </w:tcPr>
          <w:p w:rsidR="00AD3891" w:rsidRPr="00AD3891" w:rsidRDefault="00AD3891" w:rsidP="00AD3891">
            <w:pPr>
              <w:autoSpaceDE w:val="0"/>
              <w:autoSpaceDN w:val="0"/>
              <w:adjustRightInd w:val="0"/>
              <w:spacing w:line="320" w:lineRule="atLeast"/>
              <w:ind w:left="60" w:right="60"/>
              <w:jc w:val="right"/>
              <w:rPr>
                <w:rFonts w:ascii="Arial" w:hAnsi="Arial" w:cs="Arial"/>
                <w:color w:val="000000"/>
                <w:sz w:val="18"/>
                <w:szCs w:val="18"/>
              </w:rPr>
            </w:pPr>
            <w:r w:rsidRPr="00AD3891">
              <w:rPr>
                <w:rFonts w:ascii="Arial" w:hAnsi="Arial" w:cs="Arial"/>
                <w:color w:val="000000"/>
                <w:sz w:val="18"/>
                <w:szCs w:val="18"/>
              </w:rPr>
              <w:t>16.99311</w:t>
            </w:r>
          </w:p>
        </w:tc>
      </w:tr>
      <w:tr w:rsidR="00AD3891" w:rsidRPr="00AD3891" w:rsidTr="00AD3891">
        <w:trPr>
          <w:cantSplit/>
          <w:tblHeader/>
        </w:trPr>
        <w:tc>
          <w:tcPr>
            <w:tcW w:w="5842" w:type="dxa"/>
            <w:gridSpan w:val="6"/>
            <w:tcBorders>
              <w:top w:val="nil"/>
              <w:left w:val="nil"/>
              <w:bottom w:val="nil"/>
              <w:right w:val="nil"/>
            </w:tcBorders>
            <w:shd w:val="clear" w:color="auto" w:fill="FFFFFF"/>
          </w:tcPr>
          <w:p w:rsidR="00AD3891" w:rsidRPr="00AD3891" w:rsidRDefault="00AD3891" w:rsidP="00AD3891">
            <w:pPr>
              <w:autoSpaceDE w:val="0"/>
              <w:autoSpaceDN w:val="0"/>
              <w:adjustRightInd w:val="0"/>
              <w:spacing w:line="320" w:lineRule="atLeast"/>
              <w:ind w:left="60" w:right="60"/>
              <w:rPr>
                <w:rFonts w:ascii="Arial" w:hAnsi="Arial" w:cs="Arial"/>
                <w:color w:val="000000"/>
                <w:sz w:val="18"/>
                <w:szCs w:val="18"/>
              </w:rPr>
            </w:pPr>
            <w:r w:rsidRPr="00AD3891">
              <w:rPr>
                <w:rFonts w:ascii="Arial" w:hAnsi="Arial" w:cs="Arial"/>
                <w:color w:val="000000"/>
                <w:sz w:val="18"/>
                <w:szCs w:val="18"/>
              </w:rPr>
              <w:t>a. Predictors: (Constant), H3, H1</w:t>
            </w:r>
          </w:p>
        </w:tc>
      </w:tr>
      <w:tr w:rsidR="00AD3891" w:rsidRPr="00AD3891" w:rsidTr="00AD3891">
        <w:trPr>
          <w:cantSplit/>
        </w:trPr>
        <w:tc>
          <w:tcPr>
            <w:tcW w:w="5842" w:type="dxa"/>
            <w:gridSpan w:val="6"/>
            <w:tcBorders>
              <w:top w:val="nil"/>
              <w:left w:val="nil"/>
              <w:bottom w:val="nil"/>
              <w:right w:val="nil"/>
            </w:tcBorders>
            <w:shd w:val="clear" w:color="auto" w:fill="FFFFFF"/>
          </w:tcPr>
          <w:p w:rsidR="00AD3891" w:rsidRPr="00AD3891" w:rsidRDefault="00AD3891" w:rsidP="00AD3891">
            <w:pPr>
              <w:autoSpaceDE w:val="0"/>
              <w:autoSpaceDN w:val="0"/>
              <w:adjustRightInd w:val="0"/>
              <w:spacing w:line="320" w:lineRule="atLeast"/>
              <w:ind w:left="60" w:right="60"/>
              <w:rPr>
                <w:rFonts w:ascii="Arial" w:hAnsi="Arial" w:cs="Arial"/>
                <w:color w:val="000000"/>
                <w:sz w:val="18"/>
                <w:szCs w:val="18"/>
              </w:rPr>
            </w:pPr>
            <w:r w:rsidRPr="00AD3891">
              <w:rPr>
                <w:rFonts w:ascii="Arial" w:hAnsi="Arial" w:cs="Arial"/>
                <w:color w:val="000000"/>
                <w:sz w:val="18"/>
                <w:szCs w:val="18"/>
              </w:rPr>
              <w:t xml:space="preserve">b. Dependent Variable: </w:t>
            </w:r>
            <w:proofErr w:type="spellStart"/>
            <w:r w:rsidRPr="00AD3891">
              <w:rPr>
                <w:rFonts w:ascii="Arial" w:hAnsi="Arial" w:cs="Arial"/>
                <w:color w:val="000000"/>
                <w:sz w:val="18"/>
                <w:szCs w:val="18"/>
              </w:rPr>
              <w:t>Bar_Height</w:t>
            </w:r>
            <w:proofErr w:type="spellEnd"/>
          </w:p>
        </w:tc>
      </w:tr>
    </w:tbl>
    <w:p w:rsidR="00AD3891" w:rsidRPr="00AD3891" w:rsidRDefault="00AD3891" w:rsidP="00AD3891">
      <w:pPr>
        <w:autoSpaceDE w:val="0"/>
        <w:autoSpaceDN w:val="0"/>
        <w:adjustRightInd w:val="0"/>
        <w:spacing w:line="400" w:lineRule="atLeast"/>
      </w:pPr>
    </w:p>
    <w:p w:rsidR="00AD3891" w:rsidRDefault="00C31986" w:rsidP="00C31986">
      <w:pPr>
        <w:autoSpaceDE w:val="0"/>
        <w:autoSpaceDN w:val="0"/>
        <w:adjustRightInd w:val="0"/>
      </w:pPr>
      <w:r>
        <w:t xml:space="preserve">The </w:t>
      </w:r>
      <w:r w:rsidR="000352C8">
        <w:t xml:space="preserve">following </w:t>
      </w:r>
      <w:r>
        <w:t xml:space="preserve">ANOVA table asses the overall significance of the model. Although the model only predicts 26.6% of the variance in bar height, it is significant (reliable). </w:t>
      </w:r>
    </w:p>
    <w:p w:rsidR="00CE76CA" w:rsidRPr="00AD3891" w:rsidRDefault="00CE76CA" w:rsidP="00C31986">
      <w:pPr>
        <w:autoSpaceDE w:val="0"/>
        <w:autoSpaceDN w:val="0"/>
        <w:adjustRightInd w:val="0"/>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C31986" w:rsidRPr="00C31986" w:rsidTr="000352C8">
        <w:trPr>
          <w:cantSplit/>
          <w:tblHeader/>
        </w:trPr>
        <w:tc>
          <w:tcPr>
            <w:tcW w:w="7954" w:type="dxa"/>
            <w:gridSpan w:val="7"/>
            <w:tcBorders>
              <w:top w:val="nil"/>
              <w:left w:val="nil"/>
              <w:bottom w:val="nil"/>
              <w:right w:val="nil"/>
            </w:tcBorders>
            <w:shd w:val="clear" w:color="auto" w:fill="FFFFFF"/>
            <w:vAlign w:val="center"/>
          </w:tcPr>
          <w:p w:rsidR="00C31986" w:rsidRPr="00C31986" w:rsidRDefault="00C31986" w:rsidP="00C31986">
            <w:pPr>
              <w:autoSpaceDE w:val="0"/>
              <w:autoSpaceDN w:val="0"/>
              <w:adjustRightInd w:val="0"/>
              <w:spacing w:line="320" w:lineRule="atLeast"/>
              <w:ind w:left="60" w:right="60"/>
              <w:jc w:val="center"/>
              <w:rPr>
                <w:rFonts w:ascii="Arial" w:hAnsi="Arial" w:cs="Arial"/>
                <w:color w:val="000000"/>
                <w:sz w:val="18"/>
                <w:szCs w:val="18"/>
              </w:rPr>
            </w:pPr>
            <w:proofErr w:type="spellStart"/>
            <w:r w:rsidRPr="00C31986">
              <w:rPr>
                <w:rFonts w:ascii="Arial" w:hAnsi="Arial" w:cs="Arial"/>
                <w:b/>
                <w:bCs/>
                <w:color w:val="000000"/>
                <w:sz w:val="18"/>
                <w:szCs w:val="18"/>
              </w:rPr>
              <w:t>ANOVA</w:t>
            </w:r>
            <w:r w:rsidRPr="00C31986">
              <w:rPr>
                <w:rFonts w:ascii="Arial" w:hAnsi="Arial" w:cs="Arial"/>
                <w:b/>
                <w:bCs/>
                <w:color w:val="000000"/>
                <w:sz w:val="18"/>
                <w:szCs w:val="18"/>
                <w:vertAlign w:val="superscript"/>
              </w:rPr>
              <w:t>b</w:t>
            </w:r>
            <w:proofErr w:type="spellEnd"/>
          </w:p>
        </w:tc>
      </w:tr>
      <w:tr w:rsidR="00C31986" w:rsidRPr="00C31986" w:rsidTr="000352C8">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C31986" w:rsidRPr="00C31986" w:rsidRDefault="00C31986" w:rsidP="00C31986">
            <w:pPr>
              <w:autoSpaceDE w:val="0"/>
              <w:autoSpaceDN w:val="0"/>
              <w:adjustRightInd w:val="0"/>
              <w:spacing w:line="320" w:lineRule="atLeast"/>
              <w:ind w:left="60" w:right="60"/>
              <w:jc w:val="center"/>
              <w:rPr>
                <w:rFonts w:ascii="Arial" w:hAnsi="Arial" w:cs="Arial"/>
                <w:color w:val="000000"/>
                <w:sz w:val="18"/>
                <w:szCs w:val="18"/>
              </w:rPr>
            </w:pPr>
            <w:r w:rsidRPr="00C31986">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C31986" w:rsidRPr="00C31986" w:rsidRDefault="00C31986" w:rsidP="00C31986">
            <w:pPr>
              <w:autoSpaceDE w:val="0"/>
              <w:autoSpaceDN w:val="0"/>
              <w:adjustRightInd w:val="0"/>
              <w:spacing w:line="320" w:lineRule="atLeast"/>
              <w:ind w:left="60" w:right="60"/>
              <w:jc w:val="center"/>
              <w:rPr>
                <w:rFonts w:ascii="Arial" w:hAnsi="Arial" w:cs="Arial"/>
                <w:color w:val="000000"/>
                <w:sz w:val="18"/>
                <w:szCs w:val="18"/>
              </w:rPr>
            </w:pPr>
            <w:proofErr w:type="spellStart"/>
            <w:r w:rsidRPr="00C31986">
              <w:rPr>
                <w:rFonts w:ascii="Arial" w:hAnsi="Arial" w:cs="Arial"/>
                <w:color w:val="000000"/>
                <w:sz w:val="18"/>
                <w:szCs w:val="18"/>
              </w:rPr>
              <w:t>df</w:t>
            </w:r>
            <w:proofErr w:type="spellEnd"/>
          </w:p>
        </w:tc>
        <w:tc>
          <w:tcPr>
            <w:tcW w:w="1410" w:type="dxa"/>
            <w:tcBorders>
              <w:top w:val="single" w:sz="16" w:space="0" w:color="000000"/>
              <w:bottom w:val="single" w:sz="16" w:space="0" w:color="000000"/>
            </w:tcBorders>
            <w:shd w:val="clear" w:color="auto" w:fill="FFFFFF"/>
            <w:vAlign w:val="bottom"/>
          </w:tcPr>
          <w:p w:rsidR="00C31986" w:rsidRPr="00C31986" w:rsidRDefault="00C31986" w:rsidP="00C31986">
            <w:pPr>
              <w:autoSpaceDE w:val="0"/>
              <w:autoSpaceDN w:val="0"/>
              <w:adjustRightInd w:val="0"/>
              <w:spacing w:line="320" w:lineRule="atLeast"/>
              <w:ind w:left="60" w:right="60"/>
              <w:jc w:val="center"/>
              <w:rPr>
                <w:rFonts w:ascii="Arial" w:hAnsi="Arial" w:cs="Arial"/>
                <w:color w:val="000000"/>
                <w:sz w:val="18"/>
                <w:szCs w:val="18"/>
              </w:rPr>
            </w:pPr>
            <w:r w:rsidRPr="00C31986">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C31986" w:rsidRPr="00C31986" w:rsidRDefault="00C31986" w:rsidP="00C31986">
            <w:pPr>
              <w:autoSpaceDE w:val="0"/>
              <w:autoSpaceDN w:val="0"/>
              <w:adjustRightInd w:val="0"/>
              <w:spacing w:line="320" w:lineRule="atLeast"/>
              <w:ind w:left="60" w:right="60"/>
              <w:jc w:val="center"/>
              <w:rPr>
                <w:rFonts w:ascii="Arial" w:hAnsi="Arial" w:cs="Arial"/>
                <w:color w:val="000000"/>
                <w:sz w:val="18"/>
                <w:szCs w:val="18"/>
              </w:rPr>
            </w:pPr>
            <w:r w:rsidRPr="00C31986">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C31986" w:rsidRPr="00C31986" w:rsidRDefault="00C31986" w:rsidP="00C31986">
            <w:pPr>
              <w:autoSpaceDE w:val="0"/>
              <w:autoSpaceDN w:val="0"/>
              <w:adjustRightInd w:val="0"/>
              <w:spacing w:line="320" w:lineRule="atLeast"/>
              <w:ind w:left="60" w:right="60"/>
              <w:jc w:val="center"/>
              <w:rPr>
                <w:rFonts w:ascii="Arial" w:hAnsi="Arial" w:cs="Arial"/>
                <w:color w:val="000000"/>
                <w:sz w:val="18"/>
                <w:szCs w:val="18"/>
              </w:rPr>
            </w:pPr>
            <w:r w:rsidRPr="00C31986">
              <w:rPr>
                <w:rFonts w:ascii="Arial" w:hAnsi="Arial" w:cs="Arial"/>
                <w:color w:val="000000"/>
                <w:sz w:val="18"/>
                <w:szCs w:val="18"/>
              </w:rPr>
              <w:t>Sig.</w:t>
            </w:r>
          </w:p>
        </w:tc>
      </w:tr>
      <w:tr w:rsidR="00C31986" w:rsidRPr="00C31986" w:rsidTr="000352C8">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5706.725</w:t>
            </w:r>
          </w:p>
        </w:tc>
        <w:tc>
          <w:tcPr>
            <w:tcW w:w="1019" w:type="dxa"/>
            <w:tcBorders>
              <w:top w:val="single" w:sz="16" w:space="0" w:color="000000"/>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2</w:t>
            </w:r>
          </w:p>
        </w:tc>
        <w:tc>
          <w:tcPr>
            <w:tcW w:w="1410" w:type="dxa"/>
            <w:tcBorders>
              <w:top w:val="single" w:sz="16" w:space="0" w:color="000000"/>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2853.362</w:t>
            </w:r>
          </w:p>
        </w:tc>
        <w:tc>
          <w:tcPr>
            <w:tcW w:w="1020" w:type="dxa"/>
            <w:tcBorders>
              <w:top w:val="single" w:sz="16" w:space="0" w:color="000000"/>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9.881</w:t>
            </w:r>
          </w:p>
        </w:tc>
        <w:tc>
          <w:tcPr>
            <w:tcW w:w="1020" w:type="dxa"/>
            <w:tcBorders>
              <w:top w:val="single" w:sz="16" w:space="0" w:color="000000"/>
              <w:bottom w:val="nil"/>
              <w:right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.000</w:t>
            </w:r>
            <w:r w:rsidR="00CE76CA">
              <w:rPr>
                <w:rFonts w:ascii="Arial" w:hAnsi="Arial" w:cs="Arial"/>
                <w:color w:val="000000"/>
                <w:sz w:val="18"/>
                <w:szCs w:val="18"/>
              </w:rPr>
              <w:t>26</w:t>
            </w:r>
            <w:r w:rsidRPr="00C31986">
              <w:rPr>
                <w:rFonts w:ascii="Arial" w:hAnsi="Arial" w:cs="Arial"/>
                <w:color w:val="000000"/>
                <w:sz w:val="18"/>
                <w:szCs w:val="18"/>
                <w:vertAlign w:val="superscript"/>
              </w:rPr>
              <w:t>a</w:t>
            </w:r>
          </w:p>
        </w:tc>
      </w:tr>
      <w:tr w:rsidR="00C31986" w:rsidRPr="00C31986" w:rsidTr="000352C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C31986" w:rsidRPr="00C31986" w:rsidRDefault="00C31986" w:rsidP="00C31986">
            <w:pPr>
              <w:autoSpaceDE w:val="0"/>
              <w:autoSpaceDN w:val="0"/>
              <w:adjustRightInd w:val="0"/>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13571.995</w:t>
            </w:r>
          </w:p>
        </w:tc>
        <w:tc>
          <w:tcPr>
            <w:tcW w:w="1019" w:type="dxa"/>
            <w:tcBorders>
              <w:top w:val="nil"/>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47</w:t>
            </w:r>
          </w:p>
        </w:tc>
        <w:tc>
          <w:tcPr>
            <w:tcW w:w="1410" w:type="dxa"/>
            <w:tcBorders>
              <w:top w:val="nil"/>
              <w:bottom w:val="nil"/>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288.766</w:t>
            </w:r>
          </w:p>
        </w:tc>
        <w:tc>
          <w:tcPr>
            <w:tcW w:w="1020" w:type="dxa"/>
            <w:tcBorders>
              <w:top w:val="nil"/>
              <w:bottom w:val="nil"/>
            </w:tcBorders>
            <w:shd w:val="clear" w:color="auto" w:fill="FFFFFF"/>
            <w:vAlign w:val="center"/>
          </w:tcPr>
          <w:p w:rsidR="00C31986" w:rsidRPr="00C31986" w:rsidRDefault="00C31986" w:rsidP="00C31986">
            <w:pPr>
              <w:autoSpaceDE w:val="0"/>
              <w:autoSpaceDN w:val="0"/>
              <w:adjustRightInd w:val="0"/>
              <w:jc w:val="center"/>
            </w:pPr>
          </w:p>
        </w:tc>
        <w:tc>
          <w:tcPr>
            <w:tcW w:w="1020" w:type="dxa"/>
            <w:tcBorders>
              <w:top w:val="nil"/>
              <w:bottom w:val="nil"/>
              <w:right w:val="single" w:sz="16" w:space="0" w:color="000000"/>
            </w:tcBorders>
            <w:shd w:val="clear" w:color="auto" w:fill="FFFFFF"/>
            <w:vAlign w:val="center"/>
          </w:tcPr>
          <w:p w:rsidR="00C31986" w:rsidRPr="00C31986" w:rsidRDefault="00C31986" w:rsidP="00C31986">
            <w:pPr>
              <w:autoSpaceDE w:val="0"/>
              <w:autoSpaceDN w:val="0"/>
              <w:adjustRightInd w:val="0"/>
              <w:jc w:val="center"/>
            </w:pPr>
          </w:p>
        </w:tc>
      </w:tr>
      <w:tr w:rsidR="00C31986" w:rsidRPr="00C31986" w:rsidTr="000352C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C31986" w:rsidRPr="00C31986" w:rsidRDefault="00C31986" w:rsidP="00C31986">
            <w:pPr>
              <w:autoSpaceDE w:val="0"/>
              <w:autoSpaceDN w:val="0"/>
              <w:adjustRightInd w:val="0"/>
            </w:pPr>
          </w:p>
        </w:tc>
        <w:tc>
          <w:tcPr>
            <w:tcW w:w="1283" w:type="dxa"/>
            <w:tcBorders>
              <w:top w:val="nil"/>
              <w:left w:val="nil"/>
              <w:bottom w:val="single" w:sz="16" w:space="0" w:color="000000"/>
              <w:right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19278.720</w:t>
            </w:r>
          </w:p>
        </w:tc>
        <w:tc>
          <w:tcPr>
            <w:tcW w:w="1019" w:type="dxa"/>
            <w:tcBorders>
              <w:top w:val="nil"/>
              <w:bottom w:val="single" w:sz="16" w:space="0" w:color="000000"/>
            </w:tcBorders>
            <w:shd w:val="clear" w:color="auto" w:fill="FFFFFF"/>
          </w:tcPr>
          <w:p w:rsidR="00C31986" w:rsidRPr="00C31986" w:rsidRDefault="00C31986" w:rsidP="00C31986">
            <w:pPr>
              <w:autoSpaceDE w:val="0"/>
              <w:autoSpaceDN w:val="0"/>
              <w:adjustRightInd w:val="0"/>
              <w:spacing w:line="320" w:lineRule="atLeast"/>
              <w:ind w:left="60" w:right="60"/>
              <w:jc w:val="right"/>
              <w:rPr>
                <w:rFonts w:ascii="Arial" w:hAnsi="Arial" w:cs="Arial"/>
                <w:color w:val="000000"/>
                <w:sz w:val="18"/>
                <w:szCs w:val="18"/>
              </w:rPr>
            </w:pPr>
            <w:r w:rsidRPr="00C31986">
              <w:rPr>
                <w:rFonts w:ascii="Arial" w:hAnsi="Arial" w:cs="Arial"/>
                <w:color w:val="000000"/>
                <w:sz w:val="18"/>
                <w:szCs w:val="18"/>
              </w:rPr>
              <w:t>49</w:t>
            </w:r>
          </w:p>
        </w:tc>
        <w:tc>
          <w:tcPr>
            <w:tcW w:w="1410" w:type="dxa"/>
            <w:tcBorders>
              <w:top w:val="nil"/>
              <w:bottom w:val="single" w:sz="16" w:space="0" w:color="000000"/>
            </w:tcBorders>
            <w:shd w:val="clear" w:color="auto" w:fill="FFFFFF"/>
            <w:vAlign w:val="center"/>
          </w:tcPr>
          <w:p w:rsidR="00C31986" w:rsidRPr="00C31986" w:rsidRDefault="00C31986" w:rsidP="00C31986">
            <w:pPr>
              <w:autoSpaceDE w:val="0"/>
              <w:autoSpaceDN w:val="0"/>
              <w:adjustRightInd w:val="0"/>
              <w:jc w:val="center"/>
            </w:pPr>
          </w:p>
        </w:tc>
        <w:tc>
          <w:tcPr>
            <w:tcW w:w="1020" w:type="dxa"/>
            <w:tcBorders>
              <w:top w:val="nil"/>
              <w:bottom w:val="single" w:sz="16" w:space="0" w:color="000000"/>
            </w:tcBorders>
            <w:shd w:val="clear" w:color="auto" w:fill="FFFFFF"/>
            <w:vAlign w:val="center"/>
          </w:tcPr>
          <w:p w:rsidR="00C31986" w:rsidRPr="00C31986" w:rsidRDefault="00C31986" w:rsidP="00C31986">
            <w:pPr>
              <w:autoSpaceDE w:val="0"/>
              <w:autoSpaceDN w:val="0"/>
              <w:adjustRightInd w:val="0"/>
              <w:jc w:val="center"/>
            </w:pPr>
          </w:p>
        </w:tc>
        <w:tc>
          <w:tcPr>
            <w:tcW w:w="1020" w:type="dxa"/>
            <w:tcBorders>
              <w:top w:val="nil"/>
              <w:bottom w:val="single" w:sz="16" w:space="0" w:color="000000"/>
              <w:right w:val="single" w:sz="16" w:space="0" w:color="000000"/>
            </w:tcBorders>
            <w:shd w:val="clear" w:color="auto" w:fill="FFFFFF"/>
            <w:vAlign w:val="center"/>
          </w:tcPr>
          <w:p w:rsidR="00C31986" w:rsidRPr="00C31986" w:rsidRDefault="00C31986" w:rsidP="00C31986">
            <w:pPr>
              <w:autoSpaceDE w:val="0"/>
              <w:autoSpaceDN w:val="0"/>
              <w:adjustRightInd w:val="0"/>
              <w:jc w:val="center"/>
            </w:pPr>
          </w:p>
        </w:tc>
      </w:tr>
      <w:tr w:rsidR="00C31986" w:rsidRPr="00C31986" w:rsidTr="000352C8">
        <w:trPr>
          <w:cantSplit/>
          <w:tblHeader/>
        </w:trPr>
        <w:tc>
          <w:tcPr>
            <w:tcW w:w="7954" w:type="dxa"/>
            <w:gridSpan w:val="7"/>
            <w:tcBorders>
              <w:top w:val="nil"/>
              <w:left w:val="nil"/>
              <w:bottom w:val="nil"/>
              <w:right w:val="nil"/>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a. Predictors: (Constant), H3, H1</w:t>
            </w:r>
          </w:p>
        </w:tc>
      </w:tr>
      <w:tr w:rsidR="00C31986" w:rsidRPr="00C31986" w:rsidTr="000352C8">
        <w:trPr>
          <w:cantSplit/>
        </w:trPr>
        <w:tc>
          <w:tcPr>
            <w:tcW w:w="7954" w:type="dxa"/>
            <w:gridSpan w:val="7"/>
            <w:tcBorders>
              <w:top w:val="nil"/>
              <w:left w:val="nil"/>
              <w:bottom w:val="nil"/>
              <w:right w:val="nil"/>
            </w:tcBorders>
            <w:shd w:val="clear" w:color="auto" w:fill="FFFFFF"/>
          </w:tcPr>
          <w:p w:rsidR="00C31986" w:rsidRPr="00C31986" w:rsidRDefault="00C31986" w:rsidP="00C31986">
            <w:pPr>
              <w:autoSpaceDE w:val="0"/>
              <w:autoSpaceDN w:val="0"/>
              <w:adjustRightInd w:val="0"/>
              <w:spacing w:line="320" w:lineRule="atLeast"/>
              <w:ind w:left="60" w:right="60"/>
              <w:rPr>
                <w:rFonts w:ascii="Arial" w:hAnsi="Arial" w:cs="Arial"/>
                <w:color w:val="000000"/>
                <w:sz w:val="18"/>
                <w:szCs w:val="18"/>
              </w:rPr>
            </w:pPr>
            <w:r w:rsidRPr="00C31986">
              <w:rPr>
                <w:rFonts w:ascii="Arial" w:hAnsi="Arial" w:cs="Arial"/>
                <w:color w:val="000000"/>
                <w:sz w:val="18"/>
                <w:szCs w:val="18"/>
              </w:rPr>
              <w:t xml:space="preserve">b. Dependent Variable: </w:t>
            </w:r>
            <w:proofErr w:type="spellStart"/>
            <w:r w:rsidRPr="00C31986">
              <w:rPr>
                <w:rFonts w:ascii="Arial" w:hAnsi="Arial" w:cs="Arial"/>
                <w:color w:val="000000"/>
                <w:sz w:val="18"/>
                <w:szCs w:val="18"/>
              </w:rPr>
              <w:t>Bar_Height</w:t>
            </w:r>
            <w:proofErr w:type="spellEnd"/>
          </w:p>
        </w:tc>
      </w:tr>
    </w:tbl>
    <w:p w:rsidR="00C31986" w:rsidRDefault="00C31986" w:rsidP="00C31986">
      <w:pPr>
        <w:autoSpaceDE w:val="0"/>
        <w:autoSpaceDN w:val="0"/>
        <w:adjustRightInd w:val="0"/>
        <w:spacing w:line="400" w:lineRule="atLeast"/>
      </w:pPr>
    </w:p>
    <w:p w:rsidR="00055E21" w:rsidRDefault="00CE76CA" w:rsidP="00637DDE">
      <w:pPr>
        <w:autoSpaceDE w:val="0"/>
        <w:autoSpaceDN w:val="0"/>
        <w:adjustRightInd w:val="0"/>
        <w:jc w:val="both"/>
      </w:pPr>
      <w:r>
        <w:t xml:space="preserve">The Unstandardized Coefficients in the following table allow us to create </w:t>
      </w:r>
      <w:r w:rsidR="00637DDE">
        <w:t>a</w:t>
      </w:r>
      <w:r>
        <w:t xml:space="preserve"> prediction equation:  </w:t>
      </w:r>
      <w:r w:rsidRPr="00637DDE">
        <w:rPr>
          <w:b/>
        </w:rPr>
        <w:t xml:space="preserve">Bar Height = </w:t>
      </w:r>
      <w:proofErr w:type="gramStart"/>
      <w:r w:rsidRPr="00637DDE">
        <w:rPr>
          <w:b/>
        </w:rPr>
        <w:t>110</w:t>
      </w:r>
      <w:r w:rsidR="00637DDE" w:rsidRPr="00637DDE">
        <w:rPr>
          <w:b/>
        </w:rPr>
        <w:t>.6  +</w:t>
      </w:r>
      <w:proofErr w:type="gramEnd"/>
      <w:r w:rsidR="00637DDE" w:rsidRPr="00637DDE">
        <w:rPr>
          <w:b/>
        </w:rPr>
        <w:t xml:space="preserve">  25.3*H1  +  1.01*H3</w:t>
      </w:r>
      <w:r w:rsidR="00637DDE">
        <w:t xml:space="preserve">. </w:t>
      </w:r>
      <w:r>
        <w:t xml:space="preserve"> </w:t>
      </w:r>
      <w:r w:rsidR="00637DDE">
        <w:t>The difference between the true Bar Height known from the .</w:t>
      </w:r>
      <w:proofErr w:type="spellStart"/>
      <w:r w:rsidR="00637DDE">
        <w:t>sav</w:t>
      </w:r>
      <w:proofErr w:type="spellEnd"/>
      <w:r w:rsidR="00637DDE">
        <w:t xml:space="preserve"> data set and the one estimated from this </w:t>
      </w:r>
      <w:r>
        <w:t>prediction equation</w:t>
      </w:r>
      <w:r w:rsidR="00637DDE">
        <w:t xml:space="preserve"> is known as a residual</w:t>
      </w:r>
      <w:r>
        <w:t xml:space="preserve">. </w:t>
      </w:r>
      <w:r w:rsidR="00637DDE">
        <w:t xml:space="preserve">A residual graph will be shown later. At this point, the equation does not match the one shown on the first page because H2 has been left out of </w:t>
      </w:r>
      <w:r w:rsidR="00637DDE">
        <w:lastRenderedPageBreak/>
        <w:t>the model and SPSS has tweaked the conversion factors for H1 and H</w:t>
      </w:r>
      <w:r w:rsidR="00055E21">
        <w:t>3</w:t>
      </w:r>
      <w:r w:rsidR="00637DDE">
        <w:t xml:space="preserve"> as well as added a constant (110.6) in order to minimize the size of the residuals f</w:t>
      </w:r>
      <w:r w:rsidR="00055E21">
        <w:t>or this particular set of data.</w:t>
      </w:r>
    </w:p>
    <w:p w:rsidR="00055E21" w:rsidRDefault="00055E21" w:rsidP="00637DDE">
      <w:pPr>
        <w:autoSpaceDE w:val="0"/>
        <w:autoSpaceDN w:val="0"/>
        <w:adjustRightInd w:val="0"/>
        <w:jc w:val="both"/>
      </w:pPr>
    </w:p>
    <w:p w:rsidR="00CE76CA" w:rsidRDefault="00CE76CA" w:rsidP="00637DDE">
      <w:pPr>
        <w:autoSpaceDE w:val="0"/>
        <w:autoSpaceDN w:val="0"/>
        <w:adjustRightInd w:val="0"/>
        <w:jc w:val="both"/>
      </w:pPr>
      <w:r>
        <w:t xml:space="preserve">The following table </w:t>
      </w:r>
      <w:r w:rsidR="00055E21">
        <w:t xml:space="preserve">also </w:t>
      </w:r>
      <w:r>
        <w:t>provides an indication of the relat</w:t>
      </w:r>
      <w:r w:rsidR="00055E21">
        <w:t xml:space="preserve">ive importance of each predictor. This can be determined by examining the last three columns. The size of the Standardized Coefficients indicates its relative importance. In this analysis we can see that H1 (.528) is much more important than H3 (.126). This is confirmed by the final column which shows that H1 was significant, while H3 was not. H3 does not account for a significant amount of variability beyond what is accounted for by H1. </w:t>
      </w:r>
    </w:p>
    <w:tbl>
      <w:tblPr>
        <w:tblW w:w="8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6"/>
        <w:gridCol w:w="1336"/>
        <w:gridCol w:w="1335"/>
        <w:gridCol w:w="1469"/>
        <w:gridCol w:w="1020"/>
        <w:gridCol w:w="1020"/>
      </w:tblGrid>
      <w:tr w:rsidR="00CE76CA" w:rsidRPr="00CE76CA" w:rsidTr="00CE76CA">
        <w:trPr>
          <w:cantSplit/>
          <w:tblHeader/>
        </w:trPr>
        <w:tc>
          <w:tcPr>
            <w:tcW w:w="8089" w:type="dxa"/>
            <w:gridSpan w:val="7"/>
            <w:tcBorders>
              <w:top w:val="nil"/>
              <w:left w:val="nil"/>
              <w:bottom w:val="nil"/>
              <w:right w:val="nil"/>
            </w:tcBorders>
            <w:shd w:val="clear" w:color="auto" w:fill="FFFFFF"/>
            <w:vAlign w:val="center"/>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proofErr w:type="spellStart"/>
            <w:r w:rsidRPr="00CE76CA">
              <w:rPr>
                <w:rFonts w:ascii="Arial" w:hAnsi="Arial" w:cs="Arial"/>
                <w:b/>
                <w:bCs/>
                <w:color w:val="000000"/>
                <w:sz w:val="18"/>
                <w:szCs w:val="18"/>
              </w:rPr>
              <w:t>Coefficients</w:t>
            </w:r>
            <w:r w:rsidRPr="00CE76CA">
              <w:rPr>
                <w:rFonts w:ascii="Arial" w:hAnsi="Arial" w:cs="Arial"/>
                <w:b/>
                <w:bCs/>
                <w:color w:val="000000"/>
                <w:sz w:val="18"/>
                <w:szCs w:val="18"/>
                <w:vertAlign w:val="superscript"/>
              </w:rPr>
              <w:t>a</w:t>
            </w:r>
            <w:proofErr w:type="spellEnd"/>
          </w:p>
        </w:tc>
      </w:tr>
      <w:tr w:rsidR="00CE76CA" w:rsidRPr="00CE76CA" w:rsidTr="00CE76CA">
        <w:trPr>
          <w:cantSplit/>
          <w:tblHeader/>
        </w:trPr>
        <w:tc>
          <w:tcPr>
            <w:tcW w:w="190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rPr>
                <w:rFonts w:ascii="Arial" w:hAnsi="Arial" w:cs="Arial"/>
                <w:color w:val="000000"/>
                <w:sz w:val="18"/>
                <w:szCs w:val="18"/>
              </w:rPr>
            </w:pPr>
            <w:r w:rsidRPr="00CE76CA">
              <w:rPr>
                <w:rFonts w:ascii="Arial" w:hAnsi="Arial" w:cs="Arial"/>
                <w:color w:val="000000"/>
                <w:sz w:val="18"/>
                <w:szCs w:val="18"/>
              </w:rPr>
              <w:t>Model</w:t>
            </w:r>
          </w:p>
        </w:tc>
        <w:tc>
          <w:tcPr>
            <w:tcW w:w="2671" w:type="dxa"/>
            <w:gridSpan w:val="2"/>
            <w:tcBorders>
              <w:top w:val="single" w:sz="16" w:space="0" w:color="000000"/>
              <w:left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Unstandardized Coefficients</w:t>
            </w:r>
          </w:p>
        </w:tc>
        <w:tc>
          <w:tcPr>
            <w:tcW w:w="1469" w:type="dxa"/>
            <w:tcBorders>
              <w:top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Standardized Coefficients</w:t>
            </w:r>
          </w:p>
        </w:tc>
        <w:tc>
          <w:tcPr>
            <w:tcW w:w="1020" w:type="dxa"/>
            <w:vMerge w:val="restart"/>
            <w:tcBorders>
              <w:top w:val="single" w:sz="16" w:space="0" w:color="000000"/>
              <w:bottom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t</w:t>
            </w:r>
          </w:p>
        </w:tc>
        <w:tc>
          <w:tcPr>
            <w:tcW w:w="1020" w:type="dxa"/>
            <w:vMerge w:val="restart"/>
            <w:tcBorders>
              <w:top w:val="single" w:sz="16" w:space="0" w:color="000000"/>
              <w:bottom w:val="single" w:sz="16" w:space="0" w:color="000000"/>
              <w:right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Sig.</w:t>
            </w:r>
          </w:p>
        </w:tc>
      </w:tr>
      <w:tr w:rsidR="00CE76CA" w:rsidRPr="00CE76CA" w:rsidTr="00CE76CA">
        <w:trPr>
          <w:cantSplit/>
          <w:tblHeader/>
        </w:trPr>
        <w:tc>
          <w:tcPr>
            <w:tcW w:w="1909"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CE76CA" w:rsidRPr="00CE76CA" w:rsidRDefault="00CE76CA" w:rsidP="00CE76CA">
            <w:pPr>
              <w:autoSpaceDE w:val="0"/>
              <w:autoSpaceDN w:val="0"/>
              <w:adjustRightInd w:val="0"/>
              <w:rPr>
                <w:rFonts w:ascii="Arial" w:hAnsi="Arial" w:cs="Arial"/>
                <w:color w:val="000000"/>
                <w:sz w:val="18"/>
                <w:szCs w:val="18"/>
              </w:rPr>
            </w:pPr>
          </w:p>
        </w:tc>
        <w:tc>
          <w:tcPr>
            <w:tcW w:w="1336" w:type="dxa"/>
            <w:tcBorders>
              <w:left w:val="single" w:sz="16" w:space="0" w:color="000000"/>
              <w:bottom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B</w:t>
            </w:r>
          </w:p>
        </w:tc>
        <w:tc>
          <w:tcPr>
            <w:tcW w:w="1335" w:type="dxa"/>
            <w:tcBorders>
              <w:bottom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Std. Error</w:t>
            </w:r>
          </w:p>
        </w:tc>
        <w:tc>
          <w:tcPr>
            <w:tcW w:w="1469" w:type="dxa"/>
            <w:tcBorders>
              <w:bottom w:val="single" w:sz="16" w:space="0" w:color="000000"/>
            </w:tcBorders>
            <w:shd w:val="clear" w:color="auto" w:fill="FFFFFF"/>
            <w:vAlign w:val="bottom"/>
          </w:tcPr>
          <w:p w:rsidR="00CE76CA" w:rsidRPr="00CE76CA" w:rsidRDefault="00CE76CA" w:rsidP="00CE76CA">
            <w:pPr>
              <w:autoSpaceDE w:val="0"/>
              <w:autoSpaceDN w:val="0"/>
              <w:adjustRightInd w:val="0"/>
              <w:spacing w:line="320" w:lineRule="atLeast"/>
              <w:ind w:left="60" w:right="60"/>
              <w:jc w:val="center"/>
              <w:rPr>
                <w:rFonts w:ascii="Arial" w:hAnsi="Arial" w:cs="Arial"/>
                <w:color w:val="000000"/>
                <w:sz w:val="18"/>
                <w:szCs w:val="18"/>
              </w:rPr>
            </w:pPr>
            <w:r w:rsidRPr="00CE76CA">
              <w:rPr>
                <w:rFonts w:ascii="Arial" w:hAnsi="Arial" w:cs="Arial"/>
                <w:color w:val="000000"/>
                <w:sz w:val="18"/>
                <w:szCs w:val="18"/>
              </w:rPr>
              <w:t>Beta</w:t>
            </w:r>
          </w:p>
        </w:tc>
        <w:tc>
          <w:tcPr>
            <w:tcW w:w="1020" w:type="dxa"/>
            <w:vMerge/>
            <w:tcBorders>
              <w:top w:val="single" w:sz="16" w:space="0" w:color="000000"/>
              <w:bottom w:val="single" w:sz="16" w:space="0" w:color="000000"/>
            </w:tcBorders>
            <w:shd w:val="clear" w:color="auto" w:fill="FFFFFF"/>
            <w:vAlign w:val="bottom"/>
          </w:tcPr>
          <w:p w:rsidR="00CE76CA" w:rsidRPr="00CE76CA" w:rsidRDefault="00CE76CA" w:rsidP="00CE76CA">
            <w:pPr>
              <w:autoSpaceDE w:val="0"/>
              <w:autoSpaceDN w:val="0"/>
              <w:adjustRightInd w:val="0"/>
              <w:rPr>
                <w:rFonts w:ascii="Arial" w:hAnsi="Arial" w:cs="Arial"/>
                <w:color w:val="000000"/>
                <w:sz w:val="18"/>
                <w:szCs w:val="18"/>
              </w:rPr>
            </w:pPr>
          </w:p>
        </w:tc>
        <w:tc>
          <w:tcPr>
            <w:tcW w:w="1020" w:type="dxa"/>
            <w:vMerge/>
            <w:tcBorders>
              <w:top w:val="single" w:sz="16" w:space="0" w:color="000000"/>
              <w:bottom w:val="single" w:sz="16" w:space="0" w:color="000000"/>
              <w:right w:val="single" w:sz="16" w:space="0" w:color="000000"/>
            </w:tcBorders>
            <w:shd w:val="clear" w:color="auto" w:fill="FFFFFF"/>
            <w:vAlign w:val="bottom"/>
          </w:tcPr>
          <w:p w:rsidR="00CE76CA" w:rsidRPr="00CE76CA" w:rsidRDefault="00CE76CA" w:rsidP="00CE76CA">
            <w:pPr>
              <w:autoSpaceDE w:val="0"/>
              <w:autoSpaceDN w:val="0"/>
              <w:adjustRightInd w:val="0"/>
              <w:rPr>
                <w:rFonts w:ascii="Arial" w:hAnsi="Arial" w:cs="Arial"/>
                <w:color w:val="000000"/>
                <w:sz w:val="18"/>
                <w:szCs w:val="18"/>
              </w:rPr>
            </w:pPr>
          </w:p>
        </w:tc>
      </w:tr>
      <w:tr w:rsidR="00CE76CA" w:rsidRPr="00CE76CA" w:rsidTr="00CE76CA">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CE76CA" w:rsidRPr="00CE76CA" w:rsidRDefault="00CE76CA" w:rsidP="00CE76CA">
            <w:pPr>
              <w:autoSpaceDE w:val="0"/>
              <w:autoSpaceDN w:val="0"/>
              <w:adjustRightInd w:val="0"/>
              <w:spacing w:line="320" w:lineRule="atLeast"/>
              <w:ind w:left="60" w:right="60"/>
              <w:rPr>
                <w:rFonts w:ascii="Arial" w:hAnsi="Arial" w:cs="Arial"/>
                <w:color w:val="000000"/>
                <w:sz w:val="18"/>
                <w:szCs w:val="18"/>
              </w:rPr>
            </w:pPr>
            <w:r w:rsidRPr="00CE76CA">
              <w:rPr>
                <w:rFonts w:ascii="Arial" w:hAnsi="Arial" w:cs="Arial"/>
                <w:color w:val="000000"/>
                <w:sz w:val="18"/>
                <w:szCs w:val="18"/>
              </w:rPr>
              <w:t>1</w:t>
            </w:r>
          </w:p>
        </w:tc>
        <w:tc>
          <w:tcPr>
            <w:tcW w:w="1176" w:type="dxa"/>
            <w:tcBorders>
              <w:top w:val="single" w:sz="16" w:space="0" w:color="000000"/>
              <w:left w:val="nil"/>
              <w:bottom w:val="nil"/>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rPr>
                <w:rFonts w:ascii="Arial" w:hAnsi="Arial" w:cs="Arial"/>
                <w:color w:val="000000"/>
                <w:sz w:val="18"/>
                <w:szCs w:val="18"/>
              </w:rPr>
            </w:pPr>
            <w:r w:rsidRPr="00CE76CA">
              <w:rPr>
                <w:rFonts w:ascii="Arial" w:hAnsi="Arial" w:cs="Arial"/>
                <w:color w:val="000000"/>
                <w:sz w:val="18"/>
                <w:szCs w:val="18"/>
              </w:rPr>
              <w:t>(Constant)</w:t>
            </w:r>
          </w:p>
        </w:tc>
        <w:tc>
          <w:tcPr>
            <w:tcW w:w="1336" w:type="dxa"/>
            <w:tcBorders>
              <w:top w:val="single" w:sz="16" w:space="0" w:color="000000"/>
              <w:left w:val="single" w:sz="16" w:space="0" w:color="000000"/>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110.6</w:t>
            </w:r>
          </w:p>
        </w:tc>
        <w:tc>
          <w:tcPr>
            <w:tcW w:w="1335" w:type="dxa"/>
            <w:tcBorders>
              <w:top w:val="single" w:sz="16" w:space="0" w:color="000000"/>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25.824</w:t>
            </w:r>
          </w:p>
        </w:tc>
        <w:tc>
          <w:tcPr>
            <w:tcW w:w="1469" w:type="dxa"/>
            <w:tcBorders>
              <w:top w:val="single" w:sz="16" w:space="0" w:color="000000"/>
              <w:bottom w:val="nil"/>
            </w:tcBorders>
            <w:shd w:val="clear" w:color="auto" w:fill="FFFFFF"/>
            <w:vAlign w:val="center"/>
          </w:tcPr>
          <w:p w:rsidR="00CE76CA" w:rsidRPr="00CE76CA" w:rsidRDefault="00CE76CA" w:rsidP="00CE76CA">
            <w:pPr>
              <w:autoSpaceDE w:val="0"/>
              <w:autoSpaceDN w:val="0"/>
              <w:adjustRightInd w:val="0"/>
              <w:jc w:val="center"/>
            </w:pPr>
          </w:p>
        </w:tc>
        <w:tc>
          <w:tcPr>
            <w:tcW w:w="1020" w:type="dxa"/>
            <w:tcBorders>
              <w:top w:val="single" w:sz="16" w:space="0" w:color="000000"/>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4.283</w:t>
            </w:r>
          </w:p>
        </w:tc>
        <w:tc>
          <w:tcPr>
            <w:tcW w:w="1020" w:type="dxa"/>
            <w:tcBorders>
              <w:top w:val="single" w:sz="16" w:space="0" w:color="000000"/>
              <w:bottom w:val="nil"/>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0.00009</w:t>
            </w:r>
          </w:p>
        </w:tc>
      </w:tr>
      <w:tr w:rsidR="00CE76CA" w:rsidRPr="00CE76CA" w:rsidTr="00CE76CA">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CE76CA" w:rsidRPr="00CE76CA" w:rsidRDefault="00CE76CA" w:rsidP="00CE76CA">
            <w:pPr>
              <w:autoSpaceDE w:val="0"/>
              <w:autoSpaceDN w:val="0"/>
              <w:adjustRightInd w:val="0"/>
              <w:rPr>
                <w:rFonts w:ascii="Arial" w:hAnsi="Arial" w:cs="Arial"/>
                <w:color w:val="000000"/>
                <w:sz w:val="18"/>
                <w:szCs w:val="18"/>
              </w:rPr>
            </w:pPr>
          </w:p>
        </w:tc>
        <w:tc>
          <w:tcPr>
            <w:tcW w:w="1176" w:type="dxa"/>
            <w:tcBorders>
              <w:top w:val="nil"/>
              <w:left w:val="nil"/>
              <w:bottom w:val="nil"/>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rPr>
                <w:rFonts w:ascii="Arial" w:hAnsi="Arial" w:cs="Arial"/>
                <w:color w:val="000000"/>
                <w:sz w:val="18"/>
                <w:szCs w:val="18"/>
              </w:rPr>
            </w:pPr>
            <w:r w:rsidRPr="00CE76CA">
              <w:rPr>
                <w:rFonts w:ascii="Arial" w:hAnsi="Arial" w:cs="Arial"/>
                <w:color w:val="000000"/>
                <w:sz w:val="18"/>
                <w:szCs w:val="18"/>
              </w:rPr>
              <w:t>H1</w:t>
            </w:r>
          </w:p>
        </w:tc>
        <w:tc>
          <w:tcPr>
            <w:tcW w:w="1336" w:type="dxa"/>
            <w:tcBorders>
              <w:top w:val="nil"/>
              <w:left w:val="single" w:sz="16" w:space="0" w:color="000000"/>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25.</w:t>
            </w:r>
            <w:r w:rsidR="00637DDE">
              <w:rPr>
                <w:rFonts w:ascii="Arial" w:hAnsi="Arial" w:cs="Arial"/>
                <w:color w:val="000000"/>
                <w:sz w:val="18"/>
                <w:szCs w:val="18"/>
              </w:rPr>
              <w:t>3</w:t>
            </w:r>
          </w:p>
        </w:tc>
        <w:tc>
          <w:tcPr>
            <w:tcW w:w="1335" w:type="dxa"/>
            <w:tcBorders>
              <w:top w:val="nil"/>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5.857</w:t>
            </w:r>
          </w:p>
        </w:tc>
        <w:tc>
          <w:tcPr>
            <w:tcW w:w="1469" w:type="dxa"/>
            <w:tcBorders>
              <w:top w:val="nil"/>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.528</w:t>
            </w:r>
          </w:p>
        </w:tc>
        <w:tc>
          <w:tcPr>
            <w:tcW w:w="1020" w:type="dxa"/>
            <w:tcBorders>
              <w:top w:val="nil"/>
              <w:bottom w:val="nil"/>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4.313</w:t>
            </w:r>
          </w:p>
        </w:tc>
        <w:tc>
          <w:tcPr>
            <w:tcW w:w="1020" w:type="dxa"/>
            <w:tcBorders>
              <w:top w:val="nil"/>
              <w:bottom w:val="nil"/>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0.00008</w:t>
            </w:r>
          </w:p>
        </w:tc>
      </w:tr>
      <w:tr w:rsidR="00CE76CA" w:rsidRPr="00CE76CA" w:rsidTr="00CE76CA">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CE76CA" w:rsidRPr="00CE76CA" w:rsidRDefault="00CE76CA" w:rsidP="00CE76CA">
            <w:pPr>
              <w:autoSpaceDE w:val="0"/>
              <w:autoSpaceDN w:val="0"/>
              <w:adjustRightInd w:val="0"/>
              <w:rPr>
                <w:rFonts w:ascii="Arial" w:hAnsi="Arial" w:cs="Arial"/>
                <w:color w:val="000000"/>
                <w:sz w:val="18"/>
                <w:szCs w:val="18"/>
              </w:rPr>
            </w:pPr>
          </w:p>
        </w:tc>
        <w:tc>
          <w:tcPr>
            <w:tcW w:w="1176" w:type="dxa"/>
            <w:tcBorders>
              <w:top w:val="nil"/>
              <w:left w:val="nil"/>
              <w:bottom w:val="single" w:sz="16" w:space="0" w:color="000000"/>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rPr>
                <w:rFonts w:ascii="Arial" w:hAnsi="Arial" w:cs="Arial"/>
                <w:color w:val="000000"/>
                <w:sz w:val="18"/>
                <w:szCs w:val="18"/>
              </w:rPr>
            </w:pPr>
            <w:r w:rsidRPr="00CE76CA">
              <w:rPr>
                <w:rFonts w:ascii="Arial" w:hAnsi="Arial" w:cs="Arial"/>
                <w:color w:val="000000"/>
                <w:sz w:val="18"/>
                <w:szCs w:val="18"/>
              </w:rPr>
              <w:t>H3</w:t>
            </w:r>
          </w:p>
        </w:tc>
        <w:tc>
          <w:tcPr>
            <w:tcW w:w="1336" w:type="dxa"/>
            <w:tcBorders>
              <w:top w:val="nil"/>
              <w:left w:val="single" w:sz="16" w:space="0" w:color="000000"/>
              <w:bottom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1.01</w:t>
            </w:r>
          </w:p>
        </w:tc>
        <w:tc>
          <w:tcPr>
            <w:tcW w:w="1335" w:type="dxa"/>
            <w:tcBorders>
              <w:top w:val="nil"/>
              <w:bottom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.984</w:t>
            </w:r>
          </w:p>
        </w:tc>
        <w:tc>
          <w:tcPr>
            <w:tcW w:w="1469" w:type="dxa"/>
            <w:tcBorders>
              <w:top w:val="nil"/>
              <w:bottom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.126</w:t>
            </w:r>
          </w:p>
        </w:tc>
        <w:tc>
          <w:tcPr>
            <w:tcW w:w="1020" w:type="dxa"/>
            <w:tcBorders>
              <w:top w:val="nil"/>
              <w:bottom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1.027</w:t>
            </w:r>
          </w:p>
        </w:tc>
        <w:tc>
          <w:tcPr>
            <w:tcW w:w="1020" w:type="dxa"/>
            <w:tcBorders>
              <w:top w:val="nil"/>
              <w:bottom w:val="single" w:sz="16" w:space="0" w:color="000000"/>
              <w:right w:val="single" w:sz="16" w:space="0" w:color="000000"/>
            </w:tcBorders>
            <w:shd w:val="clear" w:color="auto" w:fill="FFFFFF"/>
          </w:tcPr>
          <w:p w:rsidR="00CE76CA" w:rsidRPr="00CE76CA" w:rsidRDefault="00CE76CA" w:rsidP="00CE76CA">
            <w:pPr>
              <w:autoSpaceDE w:val="0"/>
              <w:autoSpaceDN w:val="0"/>
              <w:adjustRightInd w:val="0"/>
              <w:spacing w:line="320" w:lineRule="atLeast"/>
              <w:ind w:left="60" w:right="60"/>
              <w:jc w:val="right"/>
              <w:rPr>
                <w:rFonts w:ascii="Arial" w:hAnsi="Arial" w:cs="Arial"/>
                <w:color w:val="000000"/>
                <w:sz w:val="18"/>
                <w:szCs w:val="18"/>
              </w:rPr>
            </w:pPr>
            <w:r w:rsidRPr="00CE76CA">
              <w:rPr>
                <w:rFonts w:ascii="Arial" w:hAnsi="Arial" w:cs="Arial"/>
                <w:color w:val="000000"/>
                <w:sz w:val="18"/>
                <w:szCs w:val="18"/>
              </w:rPr>
              <w:t>.310</w:t>
            </w:r>
          </w:p>
        </w:tc>
      </w:tr>
      <w:tr w:rsidR="00CE76CA" w:rsidRPr="00CE76CA" w:rsidTr="00CE76CA">
        <w:trPr>
          <w:cantSplit/>
        </w:trPr>
        <w:tc>
          <w:tcPr>
            <w:tcW w:w="8089" w:type="dxa"/>
            <w:gridSpan w:val="7"/>
            <w:tcBorders>
              <w:top w:val="nil"/>
              <w:left w:val="nil"/>
              <w:bottom w:val="nil"/>
              <w:right w:val="nil"/>
            </w:tcBorders>
            <w:shd w:val="clear" w:color="auto" w:fill="FFFFFF"/>
          </w:tcPr>
          <w:p w:rsidR="00CE76CA" w:rsidRPr="00CE76CA" w:rsidRDefault="00CE76CA" w:rsidP="00CE76CA">
            <w:pPr>
              <w:autoSpaceDE w:val="0"/>
              <w:autoSpaceDN w:val="0"/>
              <w:adjustRightInd w:val="0"/>
              <w:spacing w:line="320" w:lineRule="atLeast"/>
              <w:ind w:left="60" w:right="60"/>
              <w:rPr>
                <w:rFonts w:ascii="Arial" w:hAnsi="Arial" w:cs="Arial"/>
                <w:color w:val="000000"/>
                <w:sz w:val="18"/>
                <w:szCs w:val="18"/>
              </w:rPr>
            </w:pPr>
            <w:r w:rsidRPr="00CE76CA">
              <w:rPr>
                <w:rFonts w:ascii="Arial" w:hAnsi="Arial" w:cs="Arial"/>
                <w:color w:val="000000"/>
                <w:sz w:val="18"/>
                <w:szCs w:val="18"/>
              </w:rPr>
              <w:t xml:space="preserve">a. Dependent Variable: </w:t>
            </w:r>
            <w:proofErr w:type="spellStart"/>
            <w:r w:rsidRPr="00CE76CA">
              <w:rPr>
                <w:rFonts w:ascii="Arial" w:hAnsi="Arial" w:cs="Arial"/>
                <w:color w:val="000000"/>
                <w:sz w:val="18"/>
                <w:szCs w:val="18"/>
              </w:rPr>
              <w:t>Bar_Height</w:t>
            </w:r>
            <w:proofErr w:type="spellEnd"/>
          </w:p>
        </w:tc>
      </w:tr>
    </w:tbl>
    <w:p w:rsidR="00CE76CA" w:rsidRDefault="00CE76CA" w:rsidP="00CE76CA">
      <w:pPr>
        <w:autoSpaceDE w:val="0"/>
        <w:autoSpaceDN w:val="0"/>
        <w:adjustRightInd w:val="0"/>
        <w:spacing w:line="400" w:lineRule="atLeast"/>
      </w:pPr>
    </w:p>
    <w:p w:rsidR="00EC0320" w:rsidRPr="00CE76CA" w:rsidRDefault="00EC0320" w:rsidP="00EC0320">
      <w:pPr>
        <w:autoSpaceDE w:val="0"/>
        <w:autoSpaceDN w:val="0"/>
        <w:adjustRightInd w:val="0"/>
      </w:pPr>
      <w:r>
        <w:t>In the following plot, the predicted values have been converted to z-scores and plotted on the X axis, with their associated residual on the Y axis. This is a classic residual plot that suggests there are no issues with the data (no assumptions have been violated). There is no pattern</w:t>
      </w:r>
      <w:r w:rsidR="004D6A10">
        <w:t xml:space="preserve"> in the scatterplot</w:t>
      </w:r>
      <w:r>
        <w:t xml:space="preserve">. </w:t>
      </w:r>
    </w:p>
    <w:p w:rsidR="00CE76CA" w:rsidRDefault="00055E21" w:rsidP="00C31986">
      <w:pPr>
        <w:autoSpaceDE w:val="0"/>
        <w:autoSpaceDN w:val="0"/>
        <w:adjustRightInd w:val="0"/>
        <w:spacing w:line="400" w:lineRule="atLeast"/>
      </w:pPr>
      <w:r w:rsidRPr="00055E21">
        <w:rPr>
          <w:noProof/>
        </w:rPr>
        <w:drawing>
          <wp:inline distT="0" distB="0" distL="0" distR="0">
            <wp:extent cx="4659784" cy="3733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62041" cy="3735608"/>
                    </a:xfrm>
                    <a:prstGeom prst="rect">
                      <a:avLst/>
                    </a:prstGeom>
                  </pic:spPr>
                </pic:pic>
              </a:graphicData>
            </a:graphic>
          </wp:inline>
        </w:drawing>
      </w:r>
    </w:p>
    <w:p w:rsidR="00764B0F" w:rsidRDefault="00764B0F" w:rsidP="00231EE0">
      <w:pPr>
        <w:autoSpaceDE w:val="0"/>
        <w:autoSpaceDN w:val="0"/>
        <w:adjustRightInd w:val="0"/>
        <w:jc w:val="both"/>
      </w:pPr>
      <w:r>
        <w:lastRenderedPageBreak/>
        <w:t>While the residual plot suggests that there are no outliers (very large residuals), this can be formally checked using the</w:t>
      </w:r>
      <w:r w:rsidR="00231EE0">
        <w:t xml:space="preserve"> </w:t>
      </w:r>
      <w:proofErr w:type="spellStart"/>
      <w:r w:rsidR="00231EE0">
        <w:t>Mahalanobis</w:t>
      </w:r>
      <w:proofErr w:type="spellEnd"/>
      <w:r w:rsidR="00231EE0">
        <w:t xml:space="preserve"> distances</w:t>
      </w:r>
      <w:r w:rsidR="00631F99">
        <w:t>,</w:t>
      </w:r>
      <w:r w:rsidR="00231EE0">
        <w:t xml:space="preserve"> which should now be visible as an additional column in the .</w:t>
      </w:r>
      <w:proofErr w:type="spellStart"/>
      <w:r w:rsidR="00231EE0">
        <w:t>sav</w:t>
      </w:r>
      <w:proofErr w:type="spellEnd"/>
      <w:r w:rsidR="00231EE0">
        <w:t xml:space="preserve"> file. The larger the residual, the larger the </w:t>
      </w:r>
      <w:proofErr w:type="spellStart"/>
      <w:r w:rsidR="00231EE0">
        <w:t>Mahalanobis</w:t>
      </w:r>
      <w:proofErr w:type="spellEnd"/>
      <w:r w:rsidR="00231EE0">
        <w:t xml:space="preserve"> distance will be.  A Chi-Square Distribution Table (p. 434 in our book) must be used to determine the cut-off value for outliers. The degrees of freedom is equal to the number of predictors (in this case 2), and the probability should be set at p &lt; .001 (</w:t>
      </w:r>
      <w:proofErr w:type="spellStart"/>
      <w:r w:rsidR="00231EE0">
        <w:t>Tabachnick</w:t>
      </w:r>
      <w:proofErr w:type="spellEnd"/>
      <w:r w:rsidR="00231EE0">
        <w:t xml:space="preserve"> and </w:t>
      </w:r>
      <w:proofErr w:type="spellStart"/>
      <w:r w:rsidR="00231EE0">
        <w:t>Fidell</w:t>
      </w:r>
      <w:proofErr w:type="spellEnd"/>
      <w:r w:rsidR="00231EE0">
        <w:t xml:space="preserve">, p.93). </w:t>
      </w:r>
      <w:r w:rsidR="00631F99">
        <w:t>Using this two values (</w:t>
      </w:r>
      <w:proofErr w:type="spellStart"/>
      <w:proofErr w:type="gramStart"/>
      <w:r w:rsidR="00631F99">
        <w:t>df</w:t>
      </w:r>
      <w:proofErr w:type="spellEnd"/>
      <w:proofErr w:type="gramEnd"/>
      <w:r w:rsidR="00631F99">
        <w:t xml:space="preserve"> = 2, p = .001) and referring to p.434 in the book, the critical value is 13.82, which is much larger than any value in our data. There are no outliers.</w:t>
      </w:r>
    </w:p>
    <w:p w:rsidR="00631F99" w:rsidRDefault="00631F99" w:rsidP="00231EE0">
      <w:pPr>
        <w:autoSpaceDE w:val="0"/>
        <w:autoSpaceDN w:val="0"/>
        <w:adjustRightInd w:val="0"/>
        <w:jc w:val="both"/>
      </w:pPr>
    </w:p>
    <w:p w:rsidR="00D51FC0" w:rsidRDefault="00631F99" w:rsidP="00231EE0">
      <w:pPr>
        <w:autoSpaceDE w:val="0"/>
        <w:autoSpaceDN w:val="0"/>
        <w:adjustRightInd w:val="0"/>
        <w:jc w:val="both"/>
      </w:pPr>
      <w:r>
        <w:t>We will no</w:t>
      </w:r>
      <w:r w:rsidR="00F66AF4">
        <w:t>w</w:t>
      </w:r>
      <w:r>
        <w:t xml:space="preserve"> re-run the analysis an</w:t>
      </w:r>
      <w:r w:rsidR="00D51FC0">
        <w:t>d modify some of the selections. The order in which variables are entered into a multiple regression can affect the interpretation of results. Ideally, a researcher will have formed hypotheses regarding the relationships between the predictors and criterion. These hypotheses should dictate how the variables are entered. In the first analysis, H1 and H3 were entered simultaneously. The analysis was not based on theory. In this analysis, we will assume that H1 is the most important variable, followed by H2, and lastly, by H3. As such we will use what is termed sequential or hierarchical regression.</w:t>
      </w:r>
    </w:p>
    <w:p w:rsidR="00D51FC0" w:rsidRDefault="00D51FC0" w:rsidP="00231EE0">
      <w:pPr>
        <w:autoSpaceDE w:val="0"/>
        <w:autoSpaceDN w:val="0"/>
        <w:adjustRightInd w:val="0"/>
        <w:jc w:val="both"/>
      </w:pPr>
    </w:p>
    <w:p w:rsidR="009412A6" w:rsidRDefault="00D51FC0" w:rsidP="00231EE0">
      <w:pPr>
        <w:autoSpaceDE w:val="0"/>
        <w:autoSpaceDN w:val="0"/>
        <w:adjustRightInd w:val="0"/>
        <w:jc w:val="both"/>
      </w:pPr>
      <w:r>
        <w:t>To perform the regression, you need to click on the Analyze menu, select Regression and then Linear.  Remove H</w:t>
      </w:r>
      <w:r w:rsidR="009412A6">
        <w:t xml:space="preserve">3 from the Independent(s) list, so that only H1 is remaining and click “Next”. A new and blank Independent(s) list should appear; bring over H2 and click “Next”. </w:t>
      </w:r>
      <w:proofErr w:type="gramStart"/>
      <w:r w:rsidR="009412A6">
        <w:t>Repeat for H3.</w:t>
      </w:r>
      <w:proofErr w:type="gramEnd"/>
      <w:r w:rsidR="009412A6">
        <w:t xml:space="preserve">  You have just dictated the order in which the variables will be assessed.</w:t>
      </w:r>
    </w:p>
    <w:p w:rsidR="009412A6" w:rsidRDefault="009412A6" w:rsidP="00231EE0">
      <w:pPr>
        <w:autoSpaceDE w:val="0"/>
        <w:autoSpaceDN w:val="0"/>
        <w:adjustRightInd w:val="0"/>
        <w:jc w:val="both"/>
      </w:pPr>
    </w:p>
    <w:p w:rsidR="009412A6" w:rsidRDefault="00D51FC0" w:rsidP="00231EE0">
      <w:pPr>
        <w:autoSpaceDE w:val="0"/>
        <w:autoSpaceDN w:val="0"/>
        <w:adjustRightInd w:val="0"/>
        <w:jc w:val="both"/>
      </w:pPr>
      <w:r>
        <w:rPr>
          <w:noProof/>
        </w:rPr>
        <w:drawing>
          <wp:inline distT="0" distB="0" distL="0" distR="0">
            <wp:extent cx="4619825" cy="3790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049" cy="3792775"/>
                    </a:xfrm>
                    <a:prstGeom prst="rect">
                      <a:avLst/>
                    </a:prstGeom>
                    <a:noFill/>
                  </pic:spPr>
                </pic:pic>
              </a:graphicData>
            </a:graphic>
          </wp:inline>
        </w:drawing>
      </w:r>
    </w:p>
    <w:p w:rsidR="009412A6" w:rsidRDefault="009412A6" w:rsidP="00231EE0">
      <w:pPr>
        <w:autoSpaceDE w:val="0"/>
        <w:autoSpaceDN w:val="0"/>
        <w:adjustRightInd w:val="0"/>
        <w:jc w:val="both"/>
      </w:pPr>
      <w:r>
        <w:lastRenderedPageBreak/>
        <w:t>Click on “Statistics” and select the options shown below and hit “Continue”</w:t>
      </w:r>
    </w:p>
    <w:p w:rsidR="009412A6" w:rsidRDefault="009412A6" w:rsidP="00231EE0">
      <w:pPr>
        <w:autoSpaceDE w:val="0"/>
        <w:autoSpaceDN w:val="0"/>
        <w:adjustRightInd w:val="0"/>
        <w:jc w:val="both"/>
      </w:pPr>
    </w:p>
    <w:p w:rsidR="00231EE0" w:rsidRDefault="009412A6" w:rsidP="009412A6">
      <w:pPr>
        <w:autoSpaceDE w:val="0"/>
        <w:autoSpaceDN w:val="0"/>
        <w:adjustRightInd w:val="0"/>
        <w:jc w:val="center"/>
      </w:pPr>
      <w:r>
        <w:rPr>
          <w:noProof/>
        </w:rPr>
        <w:drawing>
          <wp:inline distT="0" distB="0" distL="0" distR="0" wp14:anchorId="0D59388B" wp14:editId="32DAD841">
            <wp:extent cx="3562847" cy="319132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B25C.tmp"/>
                    <pic:cNvPicPr/>
                  </pic:nvPicPr>
                  <pic:blipFill>
                    <a:blip r:embed="rId19">
                      <a:extLst>
                        <a:ext uri="{28A0092B-C50C-407E-A947-70E740481C1C}">
                          <a14:useLocalDpi xmlns:a14="http://schemas.microsoft.com/office/drawing/2010/main" val="0"/>
                        </a:ext>
                      </a:extLst>
                    </a:blip>
                    <a:stretch>
                      <a:fillRect/>
                    </a:stretch>
                  </pic:blipFill>
                  <pic:spPr>
                    <a:xfrm>
                      <a:off x="0" y="0"/>
                      <a:ext cx="3562847" cy="3191321"/>
                    </a:xfrm>
                    <a:prstGeom prst="rect">
                      <a:avLst/>
                    </a:prstGeom>
                  </pic:spPr>
                </pic:pic>
              </a:graphicData>
            </a:graphic>
          </wp:inline>
        </w:drawing>
      </w:r>
    </w:p>
    <w:p w:rsidR="009412A6" w:rsidRDefault="009412A6" w:rsidP="00231EE0">
      <w:pPr>
        <w:autoSpaceDE w:val="0"/>
        <w:autoSpaceDN w:val="0"/>
        <w:adjustRightInd w:val="0"/>
      </w:pPr>
    </w:p>
    <w:p w:rsidR="009412A6" w:rsidRPr="009412A6" w:rsidRDefault="009412A6" w:rsidP="009412A6"/>
    <w:p w:rsidR="009412A6" w:rsidRDefault="009412A6" w:rsidP="009412A6">
      <w:r>
        <w:t>Your other selection</w:t>
      </w:r>
      <w:r w:rsidR="00705437">
        <w:t>s</w:t>
      </w:r>
      <w:r>
        <w:t xml:space="preserve"> will remain the same as before.  Back at the Linear Regression window, hit “OK” to perform the regression.</w:t>
      </w:r>
    </w:p>
    <w:p w:rsidR="009412A6" w:rsidRDefault="009412A6" w:rsidP="009412A6"/>
    <w:p w:rsidR="00231EE0" w:rsidRDefault="00705437" w:rsidP="009412A6">
      <w:r>
        <w:t>The Correlation table now contains H2</w:t>
      </w:r>
      <w:r w:rsidR="00A33B1B">
        <w:t xml:space="preserve">, which has a strong correlation with Bar Height </w:t>
      </w:r>
      <w:proofErr w:type="gramStart"/>
      <w:r w:rsidR="00A33B1B">
        <w:t>( r</w:t>
      </w:r>
      <w:proofErr w:type="gramEnd"/>
      <w:r w:rsidR="00A33B1B">
        <w:t xml:space="preserve"> = .716,  p &lt; .001).</w:t>
      </w:r>
    </w:p>
    <w:p w:rsidR="00705437" w:rsidRDefault="00705437" w:rsidP="009412A6">
      <w:r>
        <w:rPr>
          <w:noProof/>
        </w:rPr>
        <w:drawing>
          <wp:inline distT="0" distB="0" distL="0" distR="0" wp14:anchorId="10A71274" wp14:editId="747BA1A3">
            <wp:extent cx="4524375" cy="273531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7B59.tmp"/>
                    <pic:cNvPicPr/>
                  </pic:nvPicPr>
                  <pic:blipFill>
                    <a:blip r:embed="rId20">
                      <a:extLst>
                        <a:ext uri="{28A0092B-C50C-407E-A947-70E740481C1C}">
                          <a14:useLocalDpi xmlns:a14="http://schemas.microsoft.com/office/drawing/2010/main" val="0"/>
                        </a:ext>
                      </a:extLst>
                    </a:blip>
                    <a:stretch>
                      <a:fillRect/>
                    </a:stretch>
                  </pic:blipFill>
                  <pic:spPr>
                    <a:xfrm>
                      <a:off x="0" y="0"/>
                      <a:ext cx="4526452" cy="2736570"/>
                    </a:xfrm>
                    <a:prstGeom prst="rect">
                      <a:avLst/>
                    </a:prstGeom>
                  </pic:spPr>
                </pic:pic>
              </a:graphicData>
            </a:graphic>
          </wp:inline>
        </w:drawing>
      </w:r>
    </w:p>
    <w:p w:rsidR="00705437" w:rsidRDefault="00705437" w:rsidP="009412A6"/>
    <w:p w:rsidR="00A33B1B" w:rsidRDefault="00A33B1B" w:rsidP="009412A6"/>
    <w:p w:rsidR="00A33B1B" w:rsidRDefault="00A33B1B" w:rsidP="009412A6"/>
    <w:p w:rsidR="00A33B1B" w:rsidRDefault="00A33B1B" w:rsidP="009412A6"/>
    <w:p w:rsidR="00A33B1B" w:rsidRDefault="00A33B1B" w:rsidP="00173902">
      <w:pPr>
        <w:jc w:val="both"/>
      </w:pPr>
      <w:r>
        <w:lastRenderedPageBreak/>
        <w:t xml:space="preserve">The Model Summary table now contains three separate models (dictated by how we entered the variables into the regression) and there is new information that should be considered. The Adjusted R Square column is still important and demonstrates how much variability in the dependent variable is predicted by the model. We can see </w:t>
      </w:r>
      <w:r w:rsidR="00331038">
        <w:t>that H1 alone predicts 26.5% which jumps to 90.1% when H2 is added to model. As expected, 100% of the variability is predicted, when H3 is added to the equation. Collectively, the change statistics reveal how much the model improved when each additional predictor was added. R Square Change shows how much additional variance was predicted by the inclusion of each variable, while the final column reveals whether this contribution is statistically significant.</w:t>
      </w:r>
    </w:p>
    <w:p w:rsidR="00331038" w:rsidRDefault="00331038" w:rsidP="009412A6"/>
    <w:p w:rsidR="001825EE" w:rsidRDefault="00A33B1B" w:rsidP="009412A6">
      <w:r>
        <w:rPr>
          <w:noProof/>
        </w:rPr>
        <w:drawing>
          <wp:inline distT="0" distB="0" distL="0" distR="0" wp14:anchorId="45F4DE94" wp14:editId="5E0BB10D">
            <wp:extent cx="5676444" cy="17049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DA9A.tmp"/>
                    <pic:cNvPicPr/>
                  </pic:nvPicPr>
                  <pic:blipFill rotWithShape="1">
                    <a:blip r:embed="rId21">
                      <a:extLst>
                        <a:ext uri="{28A0092B-C50C-407E-A947-70E740481C1C}">
                          <a14:useLocalDpi xmlns:a14="http://schemas.microsoft.com/office/drawing/2010/main" val="0"/>
                        </a:ext>
                      </a:extLst>
                    </a:blip>
                    <a:srcRect l="1909" r="1564"/>
                    <a:stretch/>
                  </pic:blipFill>
                  <pic:spPr bwMode="auto">
                    <a:xfrm>
                      <a:off x="0" y="0"/>
                      <a:ext cx="5692306" cy="1709739"/>
                    </a:xfrm>
                    <a:prstGeom prst="rect">
                      <a:avLst/>
                    </a:prstGeom>
                    <a:ln>
                      <a:noFill/>
                    </a:ln>
                    <a:extLst>
                      <a:ext uri="{53640926-AAD7-44D8-BBD7-CCE9431645EC}">
                        <a14:shadowObscured xmlns:a14="http://schemas.microsoft.com/office/drawing/2010/main"/>
                      </a:ext>
                    </a:extLst>
                  </pic:spPr>
                </pic:pic>
              </a:graphicData>
            </a:graphic>
          </wp:inline>
        </w:drawing>
      </w:r>
    </w:p>
    <w:p w:rsidR="00173902" w:rsidRDefault="00173902" w:rsidP="001825EE"/>
    <w:p w:rsidR="00173902" w:rsidRDefault="00173902" w:rsidP="001825EE"/>
    <w:p w:rsidR="001825EE" w:rsidRDefault="00173902" w:rsidP="00173902">
      <w:pPr>
        <w:jc w:val="both"/>
      </w:pPr>
      <w:r>
        <w:t xml:space="preserve">Focus on Model 3 in the Coefficients table below. You will notice, now that all 3 variables that determine Bar Height are included in the model, that the Unstandardized Coefficients </w:t>
      </w:r>
      <w:r w:rsidR="00F66AF4">
        <w:t xml:space="preserve">would </w:t>
      </w:r>
      <w:r>
        <w:t>create an equation which is identical to the one shown on the first page of this document. Interestingly, in comparison to the pre</w:t>
      </w:r>
      <w:r w:rsidR="00F66AF4">
        <w:t xml:space="preserve">vious analysis, you will notice, </w:t>
      </w:r>
      <w:r>
        <w:t xml:space="preserve">now that H2 has been included in the model, H3 is a significant predictor. Now examine the Correlation columns in the table below. The Zero-order correlations are the Pearson correlations.  Perhaps the most important correlation is that labeled “Part”. </w:t>
      </w:r>
      <w:r w:rsidR="00BC7DF8">
        <w:t xml:space="preserve">When this value is squared, referred to as the squared </w:t>
      </w:r>
      <w:proofErr w:type="spellStart"/>
      <w:r w:rsidR="00BC7DF8">
        <w:t>semipartial</w:t>
      </w:r>
      <w:proofErr w:type="spellEnd"/>
      <w:r w:rsidR="00BC7DF8">
        <w:t xml:space="preserve"> correlation, it represents the unique contribution of that predictor to R</w:t>
      </w:r>
      <w:r w:rsidR="00BC7DF8" w:rsidRPr="00BC7DF8">
        <w:rPr>
          <w:vertAlign w:val="superscript"/>
        </w:rPr>
        <w:t>2</w:t>
      </w:r>
      <w:r w:rsidR="00BC7DF8">
        <w:t xml:space="preserve"> in that set of predictors.</w:t>
      </w:r>
      <w:r w:rsidR="00F66AF4">
        <w:t xml:space="preserve"> To confirm this, square the </w:t>
      </w:r>
      <w:proofErr w:type="spellStart"/>
      <w:r w:rsidR="00F66AF4">
        <w:t>semipartial</w:t>
      </w:r>
      <w:proofErr w:type="spellEnd"/>
      <w:r w:rsidR="00F66AF4">
        <w:t xml:space="preserve"> correlation for H3 in Model 3 (.308</w:t>
      </w:r>
      <w:r w:rsidR="00F66AF4" w:rsidRPr="00F66AF4">
        <w:rPr>
          <w:vertAlign w:val="superscript"/>
        </w:rPr>
        <w:t>2</w:t>
      </w:r>
      <w:r w:rsidR="00F66AF4">
        <w:t xml:space="preserve">=.095) and you will notice that it is equal to the R Square Change value for Model 3 in the previous table. </w:t>
      </w:r>
    </w:p>
    <w:p w:rsidR="00F66AF4" w:rsidRDefault="00F66AF4" w:rsidP="00173902">
      <w:pPr>
        <w:jc w:val="both"/>
      </w:pPr>
    </w:p>
    <w:p w:rsidR="001825EE" w:rsidRDefault="00173902" w:rsidP="001825EE">
      <w:r>
        <w:rPr>
          <w:noProof/>
        </w:rPr>
        <w:drawing>
          <wp:inline distT="0" distB="0" distL="0" distR="0">
            <wp:extent cx="5486400" cy="20351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E3A2.tmp"/>
                    <pic:cNvPicPr/>
                  </pic:nvPicPr>
                  <pic:blipFill>
                    <a:blip r:embed="rId22">
                      <a:extLst>
                        <a:ext uri="{28A0092B-C50C-407E-A947-70E740481C1C}">
                          <a14:useLocalDpi xmlns:a14="http://schemas.microsoft.com/office/drawing/2010/main" val="0"/>
                        </a:ext>
                      </a:extLst>
                    </a:blip>
                    <a:stretch>
                      <a:fillRect/>
                    </a:stretch>
                  </pic:blipFill>
                  <pic:spPr>
                    <a:xfrm>
                      <a:off x="0" y="0"/>
                      <a:ext cx="5486400" cy="2035175"/>
                    </a:xfrm>
                    <a:prstGeom prst="rect">
                      <a:avLst/>
                    </a:prstGeom>
                  </pic:spPr>
                </pic:pic>
              </a:graphicData>
            </a:graphic>
          </wp:inline>
        </w:drawing>
      </w:r>
    </w:p>
    <w:p w:rsidR="0011571D" w:rsidRDefault="00F66AF4" w:rsidP="00F66AF4">
      <w:pPr>
        <w:jc w:val="both"/>
      </w:pPr>
      <w:r>
        <w:lastRenderedPageBreak/>
        <w:t>We will now rerun the analysis for a third time. Let’s assume that we have no hypotheses regarding the relative importance of each variable and we are just looking for the best prediction equation possible. This is termed statistical or stepwise regression and the order of entry</w:t>
      </w:r>
      <w:r w:rsidR="0011571D">
        <w:t>, as well as those variables retained in the final model,</w:t>
      </w:r>
      <w:r>
        <w:t xml:space="preserve"> is based </w:t>
      </w:r>
      <w:r w:rsidR="0011571D">
        <w:t>solely on statistical criteria determined through SPSS’s number crunching behind the scenes. We are going to repeat the first analysis including only H3 and H1, but this time we will choose Stepwise instead of the Enter method as shown in the image below.</w:t>
      </w:r>
    </w:p>
    <w:p w:rsidR="0011571D" w:rsidRDefault="0011571D" w:rsidP="00F66AF4">
      <w:pPr>
        <w:jc w:val="both"/>
      </w:pPr>
    </w:p>
    <w:p w:rsidR="0011571D" w:rsidRDefault="0011571D" w:rsidP="00F66AF4">
      <w:pPr>
        <w:jc w:val="both"/>
      </w:pPr>
      <w:r>
        <w:rPr>
          <w:noProof/>
        </w:rPr>
        <w:drawing>
          <wp:inline distT="0" distB="0" distL="0" distR="0">
            <wp:extent cx="4248150" cy="348596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3195" cy="3490101"/>
                    </a:xfrm>
                    <a:prstGeom prst="rect">
                      <a:avLst/>
                    </a:prstGeom>
                    <a:noFill/>
                  </pic:spPr>
                </pic:pic>
              </a:graphicData>
            </a:graphic>
          </wp:inline>
        </w:drawing>
      </w:r>
      <w:r w:rsidR="00F66AF4">
        <w:t xml:space="preserve"> </w:t>
      </w:r>
    </w:p>
    <w:p w:rsidR="0011571D" w:rsidRPr="0011571D" w:rsidRDefault="0011571D" w:rsidP="0011571D"/>
    <w:p w:rsidR="0011571D" w:rsidRDefault="0011571D" w:rsidP="0011571D">
      <w:r>
        <w:rPr>
          <w:noProof/>
        </w:rPr>
        <w:drawing>
          <wp:anchor distT="0" distB="0" distL="114300" distR="114300" simplePos="0" relativeHeight="251660288" behindDoc="1" locked="0" layoutInCell="1" allowOverlap="1" wp14:anchorId="5B345D85" wp14:editId="02F4A6D0">
            <wp:simplePos x="0" y="0"/>
            <wp:positionH relativeFrom="column">
              <wp:posOffset>2990850</wp:posOffset>
            </wp:positionH>
            <wp:positionV relativeFrom="paragraph">
              <wp:posOffset>99060</wp:posOffset>
            </wp:positionV>
            <wp:extent cx="2569464" cy="3118104"/>
            <wp:effectExtent l="0" t="0" r="2540" b="6350"/>
            <wp:wrapTight wrapText="left">
              <wp:wrapPolygon edited="0">
                <wp:start x="0" y="0"/>
                <wp:lineTo x="0" y="21512"/>
                <wp:lineTo x="21461" y="21512"/>
                <wp:lineTo x="214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4776.tmp"/>
                    <pic:cNvPicPr/>
                  </pic:nvPicPr>
                  <pic:blipFill>
                    <a:blip r:embed="rId24">
                      <a:extLst>
                        <a:ext uri="{28A0092B-C50C-407E-A947-70E740481C1C}">
                          <a14:useLocalDpi xmlns:a14="http://schemas.microsoft.com/office/drawing/2010/main" val="0"/>
                        </a:ext>
                      </a:extLst>
                    </a:blip>
                    <a:stretch>
                      <a:fillRect/>
                    </a:stretch>
                  </pic:blipFill>
                  <pic:spPr>
                    <a:xfrm>
                      <a:off x="0" y="0"/>
                      <a:ext cx="2569464" cy="3118104"/>
                    </a:xfrm>
                    <a:prstGeom prst="rect">
                      <a:avLst/>
                    </a:prstGeom>
                  </pic:spPr>
                </pic:pic>
              </a:graphicData>
            </a:graphic>
            <wp14:sizeRelH relativeFrom="page">
              <wp14:pctWidth>0</wp14:pctWidth>
            </wp14:sizeRelH>
            <wp14:sizeRelV relativeFrom="page">
              <wp14:pctHeight>0</wp14:pctHeight>
            </wp14:sizeRelV>
          </wp:anchor>
        </w:drawing>
      </w:r>
    </w:p>
    <w:p w:rsidR="00F66AF4" w:rsidRDefault="0011571D" w:rsidP="0011571D">
      <w:pPr>
        <w:jc w:val="both"/>
        <w:rPr>
          <w:rStyle w:val="glossary-definition"/>
        </w:rPr>
      </w:pPr>
      <w:r>
        <w:rPr>
          <w:rStyle w:val="glossary-definition"/>
        </w:rPr>
        <w:t>Select “Options” and the window shown on the right will appear. This window shows the criteria for adding and removing variables. A variable is entered into the model if the significance level of its F value is less than the Entry value and is removed if the significance level is greater than the Removal value. Entry must be less than Removal, and both values must be positive. To enter more variables into the model, increase the Entry value. To remove more variables from the model, lower the Removal value.</w:t>
      </w:r>
    </w:p>
    <w:p w:rsidR="0011571D" w:rsidRDefault="0011571D" w:rsidP="0011571D">
      <w:pPr>
        <w:jc w:val="both"/>
        <w:rPr>
          <w:rStyle w:val="glossary-definition"/>
        </w:rPr>
      </w:pPr>
    </w:p>
    <w:p w:rsidR="0011571D" w:rsidRDefault="0011571D" w:rsidP="0011571D">
      <w:pPr>
        <w:jc w:val="both"/>
        <w:rPr>
          <w:rStyle w:val="glossary-definition"/>
        </w:rPr>
      </w:pPr>
    </w:p>
    <w:p w:rsidR="0011571D" w:rsidRDefault="0011571D" w:rsidP="0011571D">
      <w:pPr>
        <w:jc w:val="both"/>
        <w:rPr>
          <w:rStyle w:val="glossary-definition"/>
        </w:rPr>
      </w:pPr>
      <w:r>
        <w:rPr>
          <w:rStyle w:val="glossary-definition"/>
        </w:rPr>
        <w:t>Hit “Continue”, and hit “OK” to run the regression.</w:t>
      </w:r>
    </w:p>
    <w:p w:rsidR="0011571D" w:rsidRDefault="0011571D" w:rsidP="0011571D">
      <w:pPr>
        <w:jc w:val="both"/>
        <w:rPr>
          <w:b/>
        </w:rPr>
      </w:pPr>
    </w:p>
    <w:p w:rsidR="004649B0" w:rsidRDefault="004649B0" w:rsidP="0011571D">
      <w:pPr>
        <w:jc w:val="both"/>
      </w:pPr>
      <w:r>
        <w:lastRenderedPageBreak/>
        <w:t>You will notice that H3 is not included in the Model Summary, ANOVA, or Coefficients tables. It did not contribute significantly to the prediction beyond that of H1, so it was never entered. The reason is evident from the following table (p = .310).</w:t>
      </w:r>
    </w:p>
    <w:p w:rsidR="004649B0" w:rsidRPr="004649B0" w:rsidRDefault="004649B0" w:rsidP="004649B0">
      <w:pPr>
        <w:autoSpaceDE w:val="0"/>
        <w:autoSpaceDN w:val="0"/>
        <w:adjustRightInd w:val="0"/>
      </w:pPr>
    </w:p>
    <w:tbl>
      <w:tblPr>
        <w:tblW w:w="7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4"/>
        <w:gridCol w:w="1019"/>
        <w:gridCol w:w="1018"/>
        <w:gridCol w:w="1019"/>
        <w:gridCol w:w="1469"/>
        <w:gridCol w:w="1469"/>
      </w:tblGrid>
      <w:tr w:rsidR="004649B0" w:rsidRPr="004649B0">
        <w:trPr>
          <w:cantSplit/>
          <w:tblHeader/>
        </w:trPr>
        <w:tc>
          <w:tcPr>
            <w:tcW w:w="7460" w:type="dxa"/>
            <w:gridSpan w:val="7"/>
            <w:tcBorders>
              <w:top w:val="nil"/>
              <w:left w:val="nil"/>
              <w:bottom w:val="nil"/>
              <w:right w:val="nil"/>
            </w:tcBorders>
            <w:shd w:val="clear" w:color="auto" w:fill="FFFFFF"/>
            <w:vAlign w:val="center"/>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r w:rsidRPr="004649B0">
              <w:rPr>
                <w:rFonts w:ascii="Arial" w:hAnsi="Arial" w:cs="Arial"/>
                <w:b/>
                <w:bCs/>
                <w:color w:val="000000"/>
                <w:sz w:val="18"/>
                <w:szCs w:val="18"/>
              </w:rPr>
              <w:t xml:space="preserve">Excluded </w:t>
            </w:r>
            <w:proofErr w:type="spellStart"/>
            <w:r w:rsidRPr="004649B0">
              <w:rPr>
                <w:rFonts w:ascii="Arial" w:hAnsi="Arial" w:cs="Arial"/>
                <w:b/>
                <w:bCs/>
                <w:color w:val="000000"/>
                <w:sz w:val="18"/>
                <w:szCs w:val="18"/>
              </w:rPr>
              <w:t>Variables</w:t>
            </w:r>
            <w:r w:rsidRPr="004649B0">
              <w:rPr>
                <w:rFonts w:ascii="Arial" w:hAnsi="Arial" w:cs="Arial"/>
                <w:b/>
                <w:bCs/>
                <w:color w:val="000000"/>
                <w:sz w:val="18"/>
                <w:szCs w:val="18"/>
                <w:vertAlign w:val="superscript"/>
              </w:rPr>
              <w:t>b</w:t>
            </w:r>
            <w:proofErr w:type="spellEnd"/>
          </w:p>
        </w:tc>
      </w:tr>
      <w:tr w:rsidR="004649B0" w:rsidRPr="004649B0">
        <w:trPr>
          <w:cantSplit/>
          <w:tblHeader/>
        </w:trPr>
        <w:tc>
          <w:tcPr>
            <w:tcW w:w="146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rPr>
                <w:rFonts w:ascii="Arial" w:hAnsi="Arial" w:cs="Arial"/>
                <w:color w:val="000000"/>
                <w:sz w:val="18"/>
                <w:szCs w:val="18"/>
              </w:rPr>
            </w:pPr>
            <w:r w:rsidRPr="004649B0">
              <w:rPr>
                <w:rFonts w:ascii="Arial" w:hAnsi="Arial" w:cs="Arial"/>
                <w:color w:val="000000"/>
                <w:sz w:val="18"/>
                <w:szCs w:val="18"/>
              </w:rPr>
              <w:t>Model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r w:rsidRPr="004649B0">
              <w:rPr>
                <w:rFonts w:ascii="Arial" w:hAnsi="Arial" w:cs="Arial"/>
                <w:color w:val="000000"/>
                <w:sz w:val="18"/>
                <w:szCs w:val="18"/>
              </w:rPr>
              <w:t>Beta In</w:t>
            </w:r>
          </w:p>
        </w:tc>
        <w:tc>
          <w:tcPr>
            <w:tcW w:w="1018" w:type="dxa"/>
            <w:vMerge w:val="restart"/>
            <w:tcBorders>
              <w:top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r w:rsidRPr="004649B0">
              <w:rPr>
                <w:rFonts w:ascii="Arial" w:hAnsi="Arial" w:cs="Arial"/>
                <w:color w:val="000000"/>
                <w:sz w:val="18"/>
                <w:szCs w:val="18"/>
              </w:rPr>
              <w:t>t</w:t>
            </w:r>
          </w:p>
        </w:tc>
        <w:tc>
          <w:tcPr>
            <w:tcW w:w="1019" w:type="dxa"/>
            <w:vMerge w:val="restart"/>
            <w:tcBorders>
              <w:top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r w:rsidRPr="004649B0">
              <w:rPr>
                <w:rFonts w:ascii="Arial" w:hAnsi="Arial" w:cs="Arial"/>
                <w:color w:val="000000"/>
                <w:sz w:val="18"/>
                <w:szCs w:val="18"/>
              </w:rPr>
              <w:t>Sig.</w:t>
            </w:r>
          </w:p>
        </w:tc>
        <w:tc>
          <w:tcPr>
            <w:tcW w:w="1468" w:type="dxa"/>
            <w:vMerge w:val="restart"/>
            <w:tcBorders>
              <w:top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r w:rsidRPr="004649B0">
              <w:rPr>
                <w:rFonts w:ascii="Arial" w:hAnsi="Arial" w:cs="Arial"/>
                <w:color w:val="000000"/>
                <w:sz w:val="18"/>
                <w:szCs w:val="18"/>
              </w:rPr>
              <w:t>Partial Correlation</w:t>
            </w:r>
          </w:p>
        </w:tc>
        <w:tc>
          <w:tcPr>
            <w:tcW w:w="1468" w:type="dxa"/>
            <w:tcBorders>
              <w:top w:val="single" w:sz="16" w:space="0" w:color="000000"/>
              <w:right w:val="single" w:sz="16" w:space="0" w:color="000000"/>
            </w:tcBorders>
            <w:shd w:val="clear" w:color="auto" w:fill="FFFFFF"/>
            <w:vAlign w:val="bottom"/>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proofErr w:type="spellStart"/>
            <w:r w:rsidRPr="004649B0">
              <w:rPr>
                <w:rFonts w:ascii="Arial" w:hAnsi="Arial" w:cs="Arial"/>
                <w:color w:val="000000"/>
                <w:sz w:val="18"/>
                <w:szCs w:val="18"/>
              </w:rPr>
              <w:t>Collinearity</w:t>
            </w:r>
            <w:proofErr w:type="spellEnd"/>
            <w:r w:rsidRPr="004649B0">
              <w:rPr>
                <w:rFonts w:ascii="Arial" w:hAnsi="Arial" w:cs="Arial"/>
                <w:color w:val="000000"/>
                <w:sz w:val="18"/>
                <w:szCs w:val="18"/>
              </w:rPr>
              <w:t xml:space="preserve"> Statistics</w:t>
            </w:r>
          </w:p>
        </w:tc>
      </w:tr>
      <w:tr w:rsidR="004649B0" w:rsidRPr="004649B0">
        <w:trPr>
          <w:cantSplit/>
          <w:tblHeader/>
        </w:trPr>
        <w:tc>
          <w:tcPr>
            <w:tcW w:w="146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4649B0" w:rsidRPr="004649B0" w:rsidRDefault="004649B0" w:rsidP="004649B0">
            <w:pPr>
              <w:autoSpaceDE w:val="0"/>
              <w:autoSpaceDN w:val="0"/>
              <w:adjustRightInd w:val="0"/>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rPr>
                <w:rFonts w:ascii="Arial" w:hAnsi="Arial" w:cs="Arial"/>
                <w:color w:val="000000"/>
                <w:sz w:val="18"/>
                <w:szCs w:val="18"/>
              </w:rPr>
            </w:pPr>
          </w:p>
        </w:tc>
        <w:tc>
          <w:tcPr>
            <w:tcW w:w="1018" w:type="dxa"/>
            <w:vMerge/>
            <w:tcBorders>
              <w:top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rPr>
                <w:rFonts w:ascii="Arial" w:hAnsi="Arial" w:cs="Arial"/>
                <w:color w:val="000000"/>
                <w:sz w:val="18"/>
                <w:szCs w:val="18"/>
              </w:rPr>
            </w:pPr>
          </w:p>
        </w:tc>
        <w:tc>
          <w:tcPr>
            <w:tcW w:w="1019" w:type="dxa"/>
            <w:vMerge/>
            <w:tcBorders>
              <w:top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rPr>
                <w:rFonts w:ascii="Arial" w:hAnsi="Arial" w:cs="Arial"/>
                <w:color w:val="000000"/>
                <w:sz w:val="18"/>
                <w:szCs w:val="18"/>
              </w:rPr>
            </w:pPr>
          </w:p>
        </w:tc>
        <w:tc>
          <w:tcPr>
            <w:tcW w:w="1468" w:type="dxa"/>
            <w:vMerge/>
            <w:tcBorders>
              <w:top w:val="single" w:sz="16" w:space="0" w:color="000000"/>
              <w:bottom w:val="single" w:sz="16" w:space="0" w:color="000000"/>
            </w:tcBorders>
            <w:shd w:val="clear" w:color="auto" w:fill="FFFFFF"/>
            <w:vAlign w:val="bottom"/>
          </w:tcPr>
          <w:p w:rsidR="004649B0" w:rsidRPr="004649B0" w:rsidRDefault="004649B0" w:rsidP="004649B0">
            <w:pPr>
              <w:autoSpaceDE w:val="0"/>
              <w:autoSpaceDN w:val="0"/>
              <w:adjustRightInd w:val="0"/>
              <w:rPr>
                <w:rFonts w:ascii="Arial" w:hAnsi="Arial" w:cs="Arial"/>
                <w:color w:val="000000"/>
                <w:sz w:val="18"/>
                <w:szCs w:val="18"/>
              </w:rPr>
            </w:pPr>
          </w:p>
        </w:tc>
        <w:tc>
          <w:tcPr>
            <w:tcW w:w="1468" w:type="dxa"/>
            <w:tcBorders>
              <w:bottom w:val="single" w:sz="16" w:space="0" w:color="000000"/>
              <w:right w:val="single" w:sz="16" w:space="0" w:color="000000"/>
            </w:tcBorders>
            <w:shd w:val="clear" w:color="auto" w:fill="FFFFFF"/>
            <w:vAlign w:val="bottom"/>
          </w:tcPr>
          <w:p w:rsidR="004649B0" w:rsidRPr="004649B0" w:rsidRDefault="004649B0" w:rsidP="004649B0">
            <w:pPr>
              <w:autoSpaceDE w:val="0"/>
              <w:autoSpaceDN w:val="0"/>
              <w:adjustRightInd w:val="0"/>
              <w:spacing w:line="320" w:lineRule="atLeast"/>
              <w:ind w:left="60" w:right="60"/>
              <w:jc w:val="center"/>
              <w:rPr>
                <w:rFonts w:ascii="Arial" w:hAnsi="Arial" w:cs="Arial"/>
                <w:color w:val="000000"/>
                <w:sz w:val="18"/>
                <w:szCs w:val="18"/>
              </w:rPr>
            </w:pPr>
            <w:r w:rsidRPr="004649B0">
              <w:rPr>
                <w:rFonts w:ascii="Arial" w:hAnsi="Arial" w:cs="Arial"/>
                <w:color w:val="000000"/>
                <w:sz w:val="18"/>
                <w:szCs w:val="18"/>
              </w:rPr>
              <w:t>Tolerance</w:t>
            </w:r>
          </w:p>
        </w:tc>
      </w:tr>
      <w:tr w:rsidR="004649B0" w:rsidRPr="004649B0">
        <w:trPr>
          <w:cantSplit/>
          <w:tblHeader/>
        </w:trPr>
        <w:tc>
          <w:tcPr>
            <w:tcW w:w="734" w:type="dxa"/>
            <w:tcBorders>
              <w:top w:val="single" w:sz="16" w:space="0" w:color="000000"/>
              <w:left w:val="single" w:sz="16" w:space="0" w:color="000000"/>
              <w:bottom w:val="single" w:sz="16" w:space="0" w:color="000000"/>
              <w:right w:val="nil"/>
            </w:tcBorders>
            <w:shd w:val="clear" w:color="auto" w:fill="FFFFFF"/>
          </w:tcPr>
          <w:p w:rsidR="004649B0" w:rsidRPr="004649B0" w:rsidRDefault="004649B0" w:rsidP="004649B0">
            <w:pPr>
              <w:autoSpaceDE w:val="0"/>
              <w:autoSpaceDN w:val="0"/>
              <w:adjustRightInd w:val="0"/>
              <w:spacing w:line="320" w:lineRule="atLeast"/>
              <w:ind w:left="60" w:right="60"/>
              <w:rPr>
                <w:rFonts w:ascii="Arial" w:hAnsi="Arial" w:cs="Arial"/>
                <w:color w:val="000000"/>
                <w:sz w:val="18"/>
                <w:szCs w:val="18"/>
              </w:rPr>
            </w:pPr>
            <w:r w:rsidRPr="004649B0">
              <w:rPr>
                <w:rFonts w:ascii="Arial" w:hAnsi="Arial" w:cs="Arial"/>
                <w:color w:val="000000"/>
                <w:sz w:val="18"/>
                <w:szCs w:val="18"/>
              </w:rPr>
              <w:t>1</w:t>
            </w:r>
          </w:p>
        </w:tc>
        <w:tc>
          <w:tcPr>
            <w:tcW w:w="734" w:type="dxa"/>
            <w:tcBorders>
              <w:top w:val="single" w:sz="16" w:space="0" w:color="000000"/>
              <w:left w:val="nil"/>
              <w:bottom w:val="single" w:sz="16" w:space="0" w:color="000000"/>
              <w:right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rPr>
                <w:rFonts w:ascii="Arial" w:hAnsi="Arial" w:cs="Arial"/>
                <w:color w:val="000000"/>
                <w:sz w:val="18"/>
                <w:szCs w:val="18"/>
              </w:rPr>
            </w:pPr>
            <w:r w:rsidRPr="004649B0">
              <w:rPr>
                <w:rFonts w:ascii="Arial" w:hAnsi="Arial" w:cs="Arial"/>
                <w:color w:val="000000"/>
                <w:sz w:val="18"/>
                <w:szCs w:val="18"/>
              </w:rPr>
              <w:t>H3</w:t>
            </w:r>
          </w:p>
        </w:tc>
        <w:tc>
          <w:tcPr>
            <w:tcW w:w="1019" w:type="dxa"/>
            <w:tcBorders>
              <w:top w:val="single" w:sz="16" w:space="0" w:color="000000"/>
              <w:left w:val="single" w:sz="16" w:space="0" w:color="000000"/>
              <w:bottom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jc w:val="right"/>
              <w:rPr>
                <w:rFonts w:ascii="Arial" w:hAnsi="Arial" w:cs="Arial"/>
                <w:color w:val="000000"/>
                <w:sz w:val="18"/>
                <w:szCs w:val="18"/>
              </w:rPr>
            </w:pPr>
            <w:r w:rsidRPr="004649B0">
              <w:rPr>
                <w:rFonts w:ascii="Arial" w:hAnsi="Arial" w:cs="Arial"/>
                <w:color w:val="000000"/>
                <w:sz w:val="18"/>
                <w:szCs w:val="18"/>
              </w:rPr>
              <w:t>.126</w:t>
            </w:r>
            <w:r w:rsidRPr="004649B0">
              <w:rPr>
                <w:rFonts w:ascii="Arial" w:hAnsi="Arial" w:cs="Arial"/>
                <w:color w:val="000000"/>
                <w:sz w:val="18"/>
                <w:szCs w:val="18"/>
                <w:vertAlign w:val="superscript"/>
              </w:rPr>
              <w:t>a</w:t>
            </w:r>
          </w:p>
        </w:tc>
        <w:tc>
          <w:tcPr>
            <w:tcW w:w="1018" w:type="dxa"/>
            <w:tcBorders>
              <w:top w:val="single" w:sz="16" w:space="0" w:color="000000"/>
              <w:bottom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jc w:val="right"/>
              <w:rPr>
                <w:rFonts w:ascii="Arial" w:hAnsi="Arial" w:cs="Arial"/>
                <w:color w:val="000000"/>
                <w:sz w:val="18"/>
                <w:szCs w:val="18"/>
              </w:rPr>
            </w:pPr>
            <w:r w:rsidRPr="004649B0">
              <w:rPr>
                <w:rFonts w:ascii="Arial" w:hAnsi="Arial" w:cs="Arial"/>
                <w:color w:val="000000"/>
                <w:sz w:val="18"/>
                <w:szCs w:val="18"/>
              </w:rPr>
              <w:t>1.027</w:t>
            </w:r>
          </w:p>
        </w:tc>
        <w:tc>
          <w:tcPr>
            <w:tcW w:w="1019" w:type="dxa"/>
            <w:tcBorders>
              <w:top w:val="single" w:sz="16" w:space="0" w:color="000000"/>
              <w:bottom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jc w:val="right"/>
              <w:rPr>
                <w:rFonts w:ascii="Arial" w:hAnsi="Arial" w:cs="Arial"/>
                <w:color w:val="000000"/>
                <w:sz w:val="18"/>
                <w:szCs w:val="18"/>
              </w:rPr>
            </w:pPr>
            <w:r w:rsidRPr="004649B0">
              <w:rPr>
                <w:rFonts w:ascii="Arial" w:hAnsi="Arial" w:cs="Arial"/>
                <w:color w:val="000000"/>
                <w:sz w:val="18"/>
                <w:szCs w:val="18"/>
              </w:rPr>
              <w:t>.310</w:t>
            </w:r>
          </w:p>
        </w:tc>
        <w:tc>
          <w:tcPr>
            <w:tcW w:w="1468" w:type="dxa"/>
            <w:tcBorders>
              <w:top w:val="single" w:sz="16" w:space="0" w:color="000000"/>
              <w:bottom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jc w:val="right"/>
              <w:rPr>
                <w:rFonts w:ascii="Arial" w:hAnsi="Arial" w:cs="Arial"/>
                <w:color w:val="000000"/>
                <w:sz w:val="18"/>
                <w:szCs w:val="18"/>
              </w:rPr>
            </w:pPr>
            <w:r w:rsidRPr="004649B0">
              <w:rPr>
                <w:rFonts w:ascii="Arial" w:hAnsi="Arial" w:cs="Arial"/>
                <w:color w:val="000000"/>
                <w:sz w:val="18"/>
                <w:szCs w:val="18"/>
              </w:rPr>
              <w:t>.148</w:t>
            </w:r>
          </w:p>
        </w:tc>
        <w:tc>
          <w:tcPr>
            <w:tcW w:w="1468" w:type="dxa"/>
            <w:tcBorders>
              <w:top w:val="single" w:sz="16" w:space="0" w:color="000000"/>
              <w:bottom w:val="single" w:sz="16" w:space="0" w:color="000000"/>
              <w:right w:val="single" w:sz="16" w:space="0" w:color="000000"/>
            </w:tcBorders>
            <w:shd w:val="clear" w:color="auto" w:fill="FFFFFF"/>
          </w:tcPr>
          <w:p w:rsidR="004649B0" w:rsidRPr="004649B0" w:rsidRDefault="004649B0" w:rsidP="004649B0">
            <w:pPr>
              <w:autoSpaceDE w:val="0"/>
              <w:autoSpaceDN w:val="0"/>
              <w:adjustRightInd w:val="0"/>
              <w:spacing w:line="320" w:lineRule="atLeast"/>
              <w:ind w:left="60" w:right="60"/>
              <w:jc w:val="right"/>
              <w:rPr>
                <w:rFonts w:ascii="Arial" w:hAnsi="Arial" w:cs="Arial"/>
                <w:color w:val="000000"/>
                <w:sz w:val="18"/>
                <w:szCs w:val="18"/>
              </w:rPr>
            </w:pPr>
            <w:r w:rsidRPr="004649B0">
              <w:rPr>
                <w:rFonts w:ascii="Arial" w:hAnsi="Arial" w:cs="Arial"/>
                <w:color w:val="000000"/>
                <w:sz w:val="18"/>
                <w:szCs w:val="18"/>
              </w:rPr>
              <w:t>1.000</w:t>
            </w:r>
          </w:p>
        </w:tc>
      </w:tr>
      <w:tr w:rsidR="004649B0" w:rsidRPr="004649B0">
        <w:trPr>
          <w:cantSplit/>
          <w:tblHeader/>
        </w:trPr>
        <w:tc>
          <w:tcPr>
            <w:tcW w:w="7460" w:type="dxa"/>
            <w:gridSpan w:val="7"/>
            <w:tcBorders>
              <w:top w:val="nil"/>
              <w:left w:val="nil"/>
              <w:bottom w:val="nil"/>
              <w:right w:val="nil"/>
            </w:tcBorders>
            <w:shd w:val="clear" w:color="auto" w:fill="FFFFFF"/>
          </w:tcPr>
          <w:p w:rsidR="004649B0" w:rsidRPr="004649B0" w:rsidRDefault="004649B0" w:rsidP="004649B0">
            <w:pPr>
              <w:autoSpaceDE w:val="0"/>
              <w:autoSpaceDN w:val="0"/>
              <w:adjustRightInd w:val="0"/>
              <w:spacing w:line="320" w:lineRule="atLeast"/>
              <w:ind w:left="60" w:right="60"/>
              <w:rPr>
                <w:rFonts w:ascii="Arial" w:hAnsi="Arial" w:cs="Arial"/>
                <w:color w:val="000000"/>
                <w:sz w:val="18"/>
                <w:szCs w:val="18"/>
              </w:rPr>
            </w:pPr>
            <w:r w:rsidRPr="004649B0">
              <w:rPr>
                <w:rFonts w:ascii="Arial" w:hAnsi="Arial" w:cs="Arial"/>
                <w:color w:val="000000"/>
                <w:sz w:val="18"/>
                <w:szCs w:val="18"/>
              </w:rPr>
              <w:t>a. Predictors in the Model: (Constant), H1</w:t>
            </w:r>
          </w:p>
        </w:tc>
      </w:tr>
      <w:tr w:rsidR="004649B0" w:rsidRPr="004649B0">
        <w:trPr>
          <w:cantSplit/>
        </w:trPr>
        <w:tc>
          <w:tcPr>
            <w:tcW w:w="7460" w:type="dxa"/>
            <w:gridSpan w:val="7"/>
            <w:tcBorders>
              <w:top w:val="nil"/>
              <w:left w:val="nil"/>
              <w:bottom w:val="nil"/>
              <w:right w:val="nil"/>
            </w:tcBorders>
            <w:shd w:val="clear" w:color="auto" w:fill="FFFFFF"/>
          </w:tcPr>
          <w:p w:rsidR="004649B0" w:rsidRPr="004649B0" w:rsidRDefault="004649B0" w:rsidP="004649B0">
            <w:pPr>
              <w:autoSpaceDE w:val="0"/>
              <w:autoSpaceDN w:val="0"/>
              <w:adjustRightInd w:val="0"/>
              <w:spacing w:line="320" w:lineRule="atLeast"/>
              <w:ind w:left="60" w:right="60"/>
              <w:rPr>
                <w:rFonts w:ascii="Arial" w:hAnsi="Arial" w:cs="Arial"/>
                <w:color w:val="000000"/>
                <w:sz w:val="18"/>
                <w:szCs w:val="18"/>
              </w:rPr>
            </w:pPr>
            <w:r w:rsidRPr="004649B0">
              <w:rPr>
                <w:rFonts w:ascii="Arial" w:hAnsi="Arial" w:cs="Arial"/>
                <w:color w:val="000000"/>
                <w:sz w:val="18"/>
                <w:szCs w:val="18"/>
              </w:rPr>
              <w:t xml:space="preserve">b. Dependent Variable: </w:t>
            </w:r>
            <w:proofErr w:type="spellStart"/>
            <w:r w:rsidRPr="004649B0">
              <w:rPr>
                <w:rFonts w:ascii="Arial" w:hAnsi="Arial" w:cs="Arial"/>
                <w:color w:val="000000"/>
                <w:sz w:val="18"/>
                <w:szCs w:val="18"/>
              </w:rPr>
              <w:t>Bar_Height</w:t>
            </w:r>
            <w:proofErr w:type="spellEnd"/>
          </w:p>
        </w:tc>
      </w:tr>
    </w:tbl>
    <w:p w:rsidR="004649B0" w:rsidRPr="004649B0" w:rsidRDefault="004649B0" w:rsidP="004649B0">
      <w:pPr>
        <w:autoSpaceDE w:val="0"/>
        <w:autoSpaceDN w:val="0"/>
        <w:adjustRightInd w:val="0"/>
        <w:spacing w:line="400" w:lineRule="atLeast"/>
      </w:pPr>
    </w:p>
    <w:p w:rsidR="004649B0" w:rsidRPr="004649B0" w:rsidRDefault="004649B0" w:rsidP="0011571D">
      <w:pPr>
        <w:jc w:val="both"/>
      </w:pPr>
    </w:p>
    <w:p w:rsidR="0011571D" w:rsidRDefault="004649B0" w:rsidP="0011571D">
      <w:pPr>
        <w:jc w:val="both"/>
      </w:pPr>
      <w:r>
        <w:t>We will now rerun the analysis for a fourth and final time.  This time include H1, H2, and H3 in the analysis and use Stepwise as the method.</w:t>
      </w:r>
      <w:r w:rsidR="00D01E40">
        <w:t xml:space="preserve"> Compare the fol</w:t>
      </w:r>
      <w:r w:rsidR="00B66F9D">
        <w:t>lowing output to the same table generated</w:t>
      </w:r>
      <w:r w:rsidR="00D01E40">
        <w:t xml:space="preserve"> during the Enter method with all three variables. The most important thing to note is that H2 entered the model first as based on statistical criteria.</w:t>
      </w:r>
    </w:p>
    <w:p w:rsidR="004649B0" w:rsidRDefault="004649B0" w:rsidP="0011571D">
      <w:pPr>
        <w:jc w:val="both"/>
      </w:pPr>
    </w:p>
    <w:p w:rsidR="0011571D" w:rsidRDefault="00D01E40" w:rsidP="0011571D">
      <w:pPr>
        <w:jc w:val="both"/>
        <w:rPr>
          <w:b/>
        </w:rPr>
      </w:pPr>
      <w:r>
        <w:rPr>
          <w:noProof/>
        </w:rPr>
        <w:drawing>
          <wp:inline distT="0" distB="0" distL="0" distR="0" wp14:anchorId="50E299CB" wp14:editId="2032D63E">
            <wp:extent cx="5486400" cy="21196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54B.tmp"/>
                    <pic:cNvPicPr/>
                  </pic:nvPicPr>
                  <pic:blipFill>
                    <a:blip r:embed="rId25">
                      <a:extLst>
                        <a:ext uri="{28A0092B-C50C-407E-A947-70E740481C1C}">
                          <a14:useLocalDpi xmlns:a14="http://schemas.microsoft.com/office/drawing/2010/main" val="0"/>
                        </a:ext>
                      </a:extLst>
                    </a:blip>
                    <a:stretch>
                      <a:fillRect/>
                    </a:stretch>
                  </pic:blipFill>
                  <pic:spPr>
                    <a:xfrm>
                      <a:off x="0" y="0"/>
                      <a:ext cx="5486400" cy="2119630"/>
                    </a:xfrm>
                    <a:prstGeom prst="rect">
                      <a:avLst/>
                    </a:prstGeom>
                  </pic:spPr>
                </pic:pic>
              </a:graphicData>
            </a:graphic>
          </wp:inline>
        </w:drawing>
      </w:r>
    </w:p>
    <w:p w:rsidR="0011571D" w:rsidRDefault="0011571D" w:rsidP="0011571D">
      <w:pPr>
        <w:jc w:val="both"/>
        <w:rPr>
          <w:b/>
        </w:rPr>
      </w:pPr>
    </w:p>
    <w:p w:rsidR="00B66F9D" w:rsidRDefault="00B66F9D" w:rsidP="0011571D">
      <w:pPr>
        <w:jc w:val="both"/>
      </w:pPr>
      <w:r>
        <w:t>Assuming we performed a sequential regression with all three variables, the following would be satisfactory write-up in journal format.</w:t>
      </w:r>
    </w:p>
    <w:p w:rsidR="00B66F9D" w:rsidRDefault="00B66F9D" w:rsidP="0011571D">
      <w:pPr>
        <w:jc w:val="both"/>
      </w:pPr>
    </w:p>
    <w:p w:rsidR="00E1786B" w:rsidRPr="0011571D" w:rsidRDefault="00B66F9D" w:rsidP="0011571D">
      <w:pPr>
        <w:jc w:val="both"/>
        <w:rPr>
          <w:b/>
        </w:rPr>
      </w:pPr>
      <w:r>
        <w:t xml:space="preserve">A sequential multiple </w:t>
      </w:r>
      <w:proofErr w:type="gramStart"/>
      <w:r>
        <w:t>regression</w:t>
      </w:r>
      <w:proofErr w:type="gramEnd"/>
      <w:r>
        <w:t xml:space="preserve"> was performed between bar clearance height as the dependent variable and takeoff, flight, and clearance heights as the independent variables. Evaluation of the residual plot strongly suggested that the data met the assumptions of normality, linearity, and homoscedasticity. With the use of a p &lt; .001 criterion for </w:t>
      </w:r>
      <w:proofErr w:type="spellStart"/>
      <w:r>
        <w:t>Mahalanobis</w:t>
      </w:r>
      <w:proofErr w:type="spellEnd"/>
      <w:r>
        <w:t xml:space="preserve"> distance no outliers were found among the 50 cases.  All three of the independent variables contributed significantly to the prediction of bar height clearance. </w:t>
      </w:r>
      <w:r w:rsidR="008E05D6">
        <w:t xml:space="preserve">Flight height showed the largest amount of unique contribution (squared </w:t>
      </w:r>
      <w:proofErr w:type="spellStart"/>
      <w:r w:rsidR="008E05D6">
        <w:t>semipartial</w:t>
      </w:r>
      <w:proofErr w:type="spellEnd"/>
      <w:r w:rsidR="00C2381A">
        <w:t xml:space="preserve"> correlation = .70) followed by takeoff height (.40) and clearance height (.095). The overall fit</w:t>
      </w:r>
      <w:r w:rsidR="00435E45">
        <w:t xml:space="preserve"> of</w:t>
      </w:r>
      <w:r w:rsidR="00C2381A">
        <w:t xml:space="preserve"> the model was perfect as collectively the three predictors account for all of the variability in bar clearance height. </w:t>
      </w:r>
      <w:bookmarkStart w:id="0" w:name="_GoBack"/>
      <w:bookmarkEnd w:id="0"/>
    </w:p>
    <w:sectPr w:rsidR="00E1786B" w:rsidRPr="0011571D">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5D6" w:rsidRDefault="008E05D6">
      <w:r>
        <w:separator/>
      </w:r>
    </w:p>
  </w:endnote>
  <w:endnote w:type="continuationSeparator" w:id="0">
    <w:p w:rsidR="008E05D6" w:rsidRDefault="008E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5D6" w:rsidRDefault="008E05D6" w:rsidP="002A62D0">
    <w:pPr>
      <w:pStyle w:val="Footer"/>
      <w:jc w:val="right"/>
    </w:pPr>
    <w:r>
      <w:t xml:space="preserve">Dr. Sasho MacKenzie – HK 396          </w:t>
    </w:r>
    <w:r>
      <w:fldChar w:fldCharType="begin"/>
    </w:r>
    <w:r>
      <w:instrText xml:space="preserve"> PAGE   \* MERGEFORMAT </w:instrText>
    </w:r>
    <w:r>
      <w:fldChar w:fldCharType="separate"/>
    </w:r>
    <w:r w:rsidR="00435E45">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5D6" w:rsidRDefault="008E05D6">
      <w:r>
        <w:separator/>
      </w:r>
    </w:p>
  </w:footnote>
  <w:footnote w:type="continuationSeparator" w:id="0">
    <w:p w:rsidR="008E05D6" w:rsidRDefault="008E05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75E"/>
    <w:rsid w:val="00027966"/>
    <w:rsid w:val="000352C8"/>
    <w:rsid w:val="00055E21"/>
    <w:rsid w:val="00064CB4"/>
    <w:rsid w:val="0011571D"/>
    <w:rsid w:val="001678B3"/>
    <w:rsid w:val="00173902"/>
    <w:rsid w:val="001825EE"/>
    <w:rsid w:val="001F21DC"/>
    <w:rsid w:val="00231EE0"/>
    <w:rsid w:val="002617A8"/>
    <w:rsid w:val="00261900"/>
    <w:rsid w:val="002A62D0"/>
    <w:rsid w:val="002A72E2"/>
    <w:rsid w:val="002C2690"/>
    <w:rsid w:val="00331038"/>
    <w:rsid w:val="00352DDB"/>
    <w:rsid w:val="0035775E"/>
    <w:rsid w:val="003C72F8"/>
    <w:rsid w:val="00435E45"/>
    <w:rsid w:val="004649B0"/>
    <w:rsid w:val="00486DDD"/>
    <w:rsid w:val="004D1251"/>
    <w:rsid w:val="004D6A10"/>
    <w:rsid w:val="00517A61"/>
    <w:rsid w:val="005533E1"/>
    <w:rsid w:val="005E3E03"/>
    <w:rsid w:val="005F5E1D"/>
    <w:rsid w:val="00631F99"/>
    <w:rsid w:val="00637DDE"/>
    <w:rsid w:val="00683F73"/>
    <w:rsid w:val="006976E6"/>
    <w:rsid w:val="006B12E5"/>
    <w:rsid w:val="006F7E1F"/>
    <w:rsid w:val="00705437"/>
    <w:rsid w:val="00764B0F"/>
    <w:rsid w:val="007A01CF"/>
    <w:rsid w:val="007C312F"/>
    <w:rsid w:val="007D277B"/>
    <w:rsid w:val="008227B4"/>
    <w:rsid w:val="00836165"/>
    <w:rsid w:val="0084740B"/>
    <w:rsid w:val="008568E0"/>
    <w:rsid w:val="00863177"/>
    <w:rsid w:val="00890709"/>
    <w:rsid w:val="008E05D6"/>
    <w:rsid w:val="009412A6"/>
    <w:rsid w:val="009A0110"/>
    <w:rsid w:val="009B5EC4"/>
    <w:rsid w:val="009B7C4C"/>
    <w:rsid w:val="009C145E"/>
    <w:rsid w:val="009D2032"/>
    <w:rsid w:val="009D67EF"/>
    <w:rsid w:val="00A33B1B"/>
    <w:rsid w:val="00A81F4D"/>
    <w:rsid w:val="00AA21AD"/>
    <w:rsid w:val="00AA3509"/>
    <w:rsid w:val="00AD3891"/>
    <w:rsid w:val="00B0206E"/>
    <w:rsid w:val="00B25178"/>
    <w:rsid w:val="00B566C7"/>
    <w:rsid w:val="00B66F9D"/>
    <w:rsid w:val="00B91B8E"/>
    <w:rsid w:val="00BA711F"/>
    <w:rsid w:val="00BC1C8A"/>
    <w:rsid w:val="00BC7DF8"/>
    <w:rsid w:val="00BF3515"/>
    <w:rsid w:val="00C2381A"/>
    <w:rsid w:val="00C31986"/>
    <w:rsid w:val="00C50F0D"/>
    <w:rsid w:val="00CE76CA"/>
    <w:rsid w:val="00D01E40"/>
    <w:rsid w:val="00D170E2"/>
    <w:rsid w:val="00D51FC0"/>
    <w:rsid w:val="00DA188E"/>
    <w:rsid w:val="00DE1A63"/>
    <w:rsid w:val="00E1786B"/>
    <w:rsid w:val="00E61EF8"/>
    <w:rsid w:val="00EA247A"/>
    <w:rsid w:val="00EC0320"/>
    <w:rsid w:val="00ED11A3"/>
    <w:rsid w:val="00EE66AD"/>
    <w:rsid w:val="00F56039"/>
    <w:rsid w:val="00F66AF4"/>
    <w:rsid w:val="00F86C1E"/>
    <w:rsid w:val="00FA0905"/>
    <w:rsid w:val="00FA0CAD"/>
    <w:rsid w:val="00FE3F5E"/>
    <w:rsid w:val="00FF3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62D0"/>
    <w:pPr>
      <w:tabs>
        <w:tab w:val="center" w:pos="4320"/>
        <w:tab w:val="right" w:pos="8640"/>
      </w:tabs>
    </w:pPr>
  </w:style>
  <w:style w:type="paragraph" w:styleId="Footer">
    <w:name w:val="footer"/>
    <w:basedOn w:val="Normal"/>
    <w:link w:val="FooterChar"/>
    <w:uiPriority w:val="99"/>
    <w:rsid w:val="002A62D0"/>
    <w:pPr>
      <w:tabs>
        <w:tab w:val="center" w:pos="4320"/>
        <w:tab w:val="right" w:pos="8640"/>
      </w:tabs>
    </w:pPr>
  </w:style>
  <w:style w:type="paragraph" w:styleId="Caption">
    <w:name w:val="caption"/>
    <w:basedOn w:val="Normal"/>
    <w:next w:val="Normal"/>
    <w:qFormat/>
    <w:rsid w:val="00064CB4"/>
    <w:rPr>
      <w:b/>
      <w:bCs/>
      <w:sz w:val="20"/>
      <w:szCs w:val="20"/>
    </w:rPr>
  </w:style>
  <w:style w:type="paragraph" w:styleId="BalloonText">
    <w:name w:val="Balloon Text"/>
    <w:basedOn w:val="Normal"/>
    <w:link w:val="BalloonTextChar"/>
    <w:rsid w:val="007C312F"/>
    <w:rPr>
      <w:rFonts w:ascii="Tahoma" w:hAnsi="Tahoma" w:cs="Tahoma"/>
      <w:sz w:val="16"/>
      <w:szCs w:val="16"/>
    </w:rPr>
  </w:style>
  <w:style w:type="character" w:customStyle="1" w:styleId="BalloonTextChar">
    <w:name w:val="Balloon Text Char"/>
    <w:basedOn w:val="DefaultParagraphFont"/>
    <w:link w:val="BalloonText"/>
    <w:rsid w:val="007C312F"/>
    <w:rPr>
      <w:rFonts w:ascii="Tahoma" w:hAnsi="Tahoma" w:cs="Tahoma"/>
      <w:sz w:val="16"/>
      <w:szCs w:val="16"/>
    </w:rPr>
  </w:style>
  <w:style w:type="character" w:styleId="Hyperlink">
    <w:name w:val="Hyperlink"/>
    <w:basedOn w:val="DefaultParagraphFont"/>
    <w:rsid w:val="00FF3E00"/>
    <w:rPr>
      <w:color w:val="0000FF" w:themeColor="hyperlink"/>
      <w:u w:val="single"/>
    </w:rPr>
  </w:style>
  <w:style w:type="character" w:customStyle="1" w:styleId="FooterChar">
    <w:name w:val="Footer Char"/>
    <w:basedOn w:val="DefaultParagraphFont"/>
    <w:link w:val="Footer"/>
    <w:uiPriority w:val="99"/>
    <w:rsid w:val="00764B0F"/>
    <w:rPr>
      <w:sz w:val="24"/>
      <w:szCs w:val="24"/>
    </w:rPr>
  </w:style>
  <w:style w:type="character" w:customStyle="1" w:styleId="HeaderChar">
    <w:name w:val="Header Char"/>
    <w:basedOn w:val="DefaultParagraphFont"/>
    <w:link w:val="Header"/>
    <w:uiPriority w:val="99"/>
    <w:rsid w:val="00764B0F"/>
    <w:rPr>
      <w:sz w:val="24"/>
      <w:szCs w:val="24"/>
    </w:rPr>
  </w:style>
  <w:style w:type="character" w:customStyle="1" w:styleId="glossary-definition">
    <w:name w:val="glossary-definition"/>
    <w:basedOn w:val="DefaultParagraphFont"/>
    <w:rsid w:val="00115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62D0"/>
    <w:pPr>
      <w:tabs>
        <w:tab w:val="center" w:pos="4320"/>
        <w:tab w:val="right" w:pos="8640"/>
      </w:tabs>
    </w:pPr>
  </w:style>
  <w:style w:type="paragraph" w:styleId="Footer">
    <w:name w:val="footer"/>
    <w:basedOn w:val="Normal"/>
    <w:link w:val="FooterChar"/>
    <w:uiPriority w:val="99"/>
    <w:rsid w:val="002A62D0"/>
    <w:pPr>
      <w:tabs>
        <w:tab w:val="center" w:pos="4320"/>
        <w:tab w:val="right" w:pos="8640"/>
      </w:tabs>
    </w:pPr>
  </w:style>
  <w:style w:type="paragraph" w:styleId="Caption">
    <w:name w:val="caption"/>
    <w:basedOn w:val="Normal"/>
    <w:next w:val="Normal"/>
    <w:qFormat/>
    <w:rsid w:val="00064CB4"/>
    <w:rPr>
      <w:b/>
      <w:bCs/>
      <w:sz w:val="20"/>
      <w:szCs w:val="20"/>
    </w:rPr>
  </w:style>
  <w:style w:type="paragraph" w:styleId="BalloonText">
    <w:name w:val="Balloon Text"/>
    <w:basedOn w:val="Normal"/>
    <w:link w:val="BalloonTextChar"/>
    <w:rsid w:val="007C312F"/>
    <w:rPr>
      <w:rFonts w:ascii="Tahoma" w:hAnsi="Tahoma" w:cs="Tahoma"/>
      <w:sz w:val="16"/>
      <w:szCs w:val="16"/>
    </w:rPr>
  </w:style>
  <w:style w:type="character" w:customStyle="1" w:styleId="BalloonTextChar">
    <w:name w:val="Balloon Text Char"/>
    <w:basedOn w:val="DefaultParagraphFont"/>
    <w:link w:val="BalloonText"/>
    <w:rsid w:val="007C312F"/>
    <w:rPr>
      <w:rFonts w:ascii="Tahoma" w:hAnsi="Tahoma" w:cs="Tahoma"/>
      <w:sz w:val="16"/>
      <w:szCs w:val="16"/>
    </w:rPr>
  </w:style>
  <w:style w:type="character" w:styleId="Hyperlink">
    <w:name w:val="Hyperlink"/>
    <w:basedOn w:val="DefaultParagraphFont"/>
    <w:rsid w:val="00FF3E00"/>
    <w:rPr>
      <w:color w:val="0000FF" w:themeColor="hyperlink"/>
      <w:u w:val="single"/>
    </w:rPr>
  </w:style>
  <w:style w:type="character" w:customStyle="1" w:styleId="FooterChar">
    <w:name w:val="Footer Char"/>
    <w:basedOn w:val="DefaultParagraphFont"/>
    <w:link w:val="Footer"/>
    <w:uiPriority w:val="99"/>
    <w:rsid w:val="00764B0F"/>
    <w:rPr>
      <w:sz w:val="24"/>
      <w:szCs w:val="24"/>
    </w:rPr>
  </w:style>
  <w:style w:type="character" w:customStyle="1" w:styleId="HeaderChar">
    <w:name w:val="Header Char"/>
    <w:basedOn w:val="DefaultParagraphFont"/>
    <w:link w:val="Header"/>
    <w:uiPriority w:val="99"/>
    <w:rsid w:val="00764B0F"/>
    <w:rPr>
      <w:sz w:val="24"/>
      <w:szCs w:val="24"/>
    </w:rPr>
  </w:style>
  <w:style w:type="character" w:customStyle="1" w:styleId="glossary-definition">
    <w:name w:val="glossary-definition"/>
    <w:basedOn w:val="DefaultParagraphFont"/>
    <w:rsid w:val="0011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tmp"/><Relationship Id="rId2" Type="http://schemas.microsoft.com/office/2007/relationships/stylesWithEffects" Target="stylesWithEffects.xml"/><Relationship Id="rId16" Type="http://schemas.openxmlformats.org/officeDocument/2006/relationships/hyperlink" Target="http://en.wikipedia.org/wiki/Multicollinearity" TargetMode="External"/><Relationship Id="rId20" Type="http://schemas.openxmlformats.org/officeDocument/2006/relationships/image" Target="media/image13.tm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12</Pages>
  <Words>2272</Words>
  <Characters>11779</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TSG</Company>
  <LinksUpToDate>false</LinksUpToDate>
  <CharactersWithSpaces>14023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smackenz</dc:creator>
  <cp:lastModifiedBy>STFX</cp:lastModifiedBy>
  <cp:revision>9</cp:revision>
  <dcterms:created xsi:type="dcterms:W3CDTF">2012-08-28T13:14:00Z</dcterms:created>
  <dcterms:modified xsi:type="dcterms:W3CDTF">2012-10-31T16:27:00Z</dcterms:modified>
</cp:coreProperties>
</file>